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D386" w14:textId="16BA2BF6" w:rsidR="00F46DE0" w:rsidRPr="00720E5A" w:rsidRDefault="00F46DE0" w:rsidP="004E02AE">
      <w:pPr>
        <w:rPr>
          <w:rFonts w:ascii="Garamond" w:hAnsi="Garamond"/>
          <w:b/>
          <w:bCs/>
          <w:sz w:val="22"/>
          <w:szCs w:val="22"/>
        </w:rPr>
      </w:pPr>
      <w:r w:rsidRPr="00720E5A">
        <w:rPr>
          <w:rFonts w:ascii="Garamond" w:hAnsi="Garamond"/>
          <w:b/>
          <w:bCs/>
          <w:sz w:val="22"/>
          <w:szCs w:val="22"/>
        </w:rPr>
        <w:t xml:space="preserve">Global Musical Modernisms—2104QCM </w:t>
      </w:r>
    </w:p>
    <w:p w14:paraId="4D62947A" w14:textId="77777777" w:rsidR="00F46DE0" w:rsidRPr="00720E5A" w:rsidRDefault="00F46DE0" w:rsidP="004E02AE">
      <w:pPr>
        <w:rPr>
          <w:rFonts w:ascii="Garamond" w:hAnsi="Garamond"/>
          <w:sz w:val="22"/>
          <w:szCs w:val="22"/>
        </w:rPr>
      </w:pPr>
    </w:p>
    <w:p w14:paraId="41A63937" w14:textId="15A99779" w:rsidR="00F46DE0" w:rsidRPr="00720E5A" w:rsidRDefault="00F46DE0" w:rsidP="004E02AE">
      <w:pPr>
        <w:rPr>
          <w:rFonts w:ascii="Garamond" w:hAnsi="Garamond"/>
          <w:sz w:val="22"/>
          <w:szCs w:val="22"/>
        </w:rPr>
      </w:pPr>
      <w:r w:rsidRPr="00720E5A">
        <w:rPr>
          <w:rFonts w:ascii="Garamond" w:hAnsi="Garamond"/>
          <w:sz w:val="22"/>
          <w:szCs w:val="22"/>
        </w:rPr>
        <w:t>Chris Stover, Convenor and Lecturer</w:t>
      </w:r>
    </w:p>
    <w:p w14:paraId="2624C74A" w14:textId="4852F8CC" w:rsidR="00F46DE0" w:rsidRPr="00720E5A" w:rsidRDefault="00F46DE0" w:rsidP="004E02AE">
      <w:pPr>
        <w:rPr>
          <w:rFonts w:ascii="Garamond" w:hAnsi="Garamond"/>
          <w:sz w:val="22"/>
          <w:szCs w:val="22"/>
        </w:rPr>
      </w:pPr>
      <w:r w:rsidRPr="00720E5A">
        <w:rPr>
          <w:rFonts w:ascii="Garamond" w:hAnsi="Garamond"/>
          <w:sz w:val="22"/>
          <w:szCs w:val="22"/>
        </w:rPr>
        <w:t>Office: S1 3.16</w:t>
      </w:r>
    </w:p>
    <w:p w14:paraId="50997D83" w14:textId="388D1061" w:rsidR="00F46DE0" w:rsidRPr="00720E5A" w:rsidRDefault="00F46DE0" w:rsidP="004E02AE">
      <w:pPr>
        <w:rPr>
          <w:rFonts w:ascii="Garamond" w:hAnsi="Garamond"/>
          <w:sz w:val="22"/>
          <w:szCs w:val="22"/>
        </w:rPr>
      </w:pPr>
      <w:r w:rsidRPr="00720E5A">
        <w:rPr>
          <w:rFonts w:ascii="Garamond" w:hAnsi="Garamond"/>
          <w:sz w:val="22"/>
          <w:szCs w:val="22"/>
        </w:rPr>
        <w:t>Email: c.stover@griffith.edu.au</w:t>
      </w:r>
    </w:p>
    <w:p w14:paraId="3CA260DA" w14:textId="77777777" w:rsidR="00F46DE0" w:rsidRPr="00720E5A" w:rsidRDefault="00F46DE0" w:rsidP="004E02AE">
      <w:pPr>
        <w:rPr>
          <w:rFonts w:ascii="Garamond" w:hAnsi="Garamond"/>
          <w:i/>
          <w:iCs/>
          <w:sz w:val="22"/>
          <w:szCs w:val="22"/>
        </w:rPr>
      </w:pPr>
    </w:p>
    <w:p w14:paraId="7E5A671E" w14:textId="0174B9C8" w:rsidR="00F46DE0" w:rsidRPr="00720E5A" w:rsidRDefault="00F46DE0" w:rsidP="004E02AE">
      <w:pPr>
        <w:rPr>
          <w:rFonts w:ascii="Garamond" w:hAnsi="Garamond"/>
          <w:i/>
          <w:iCs/>
          <w:sz w:val="22"/>
          <w:szCs w:val="22"/>
        </w:rPr>
      </w:pPr>
    </w:p>
    <w:p w14:paraId="7607D0B8" w14:textId="77777777" w:rsidR="00AC33A5" w:rsidRPr="00720E5A" w:rsidRDefault="00AC33A5" w:rsidP="004E02AE">
      <w:pPr>
        <w:rPr>
          <w:rFonts w:ascii="Garamond" w:hAnsi="Garamond"/>
          <w:i/>
          <w:iCs/>
          <w:sz w:val="22"/>
          <w:szCs w:val="22"/>
        </w:rPr>
      </w:pPr>
    </w:p>
    <w:p w14:paraId="5532044A" w14:textId="77777777" w:rsidR="00F46DE0" w:rsidRPr="00720E5A" w:rsidRDefault="004E02AE" w:rsidP="00F46DE0">
      <w:pPr>
        <w:ind w:left="720"/>
        <w:rPr>
          <w:rFonts w:ascii="Garamond" w:hAnsi="Garamond"/>
          <w:i/>
          <w:iCs/>
          <w:sz w:val="22"/>
          <w:szCs w:val="22"/>
        </w:rPr>
      </w:pPr>
      <w:r w:rsidRPr="00720E5A">
        <w:rPr>
          <w:rFonts w:ascii="Garamond" w:hAnsi="Garamond"/>
          <w:i/>
          <w:iCs/>
          <w:sz w:val="22"/>
          <w:szCs w:val="22"/>
        </w:rPr>
        <w:t xml:space="preserve">“The aim of this [course] is to imagine musical modernism as a global phenomenon, beyond the largely unquestioned </w:t>
      </w:r>
      <w:proofErr w:type="gramStart"/>
      <w:r w:rsidRPr="00720E5A">
        <w:rPr>
          <w:rFonts w:ascii="Garamond" w:hAnsi="Garamond"/>
          <w:i/>
          <w:iCs/>
          <w:sz w:val="22"/>
          <w:szCs w:val="22"/>
        </w:rPr>
        <w:t>Euro-centrism</w:t>
      </w:r>
      <w:proofErr w:type="gramEnd"/>
      <w:r w:rsidRPr="00720E5A">
        <w:rPr>
          <w:rFonts w:ascii="Garamond" w:hAnsi="Garamond"/>
          <w:i/>
          <w:iCs/>
          <w:sz w:val="22"/>
          <w:szCs w:val="22"/>
        </w:rPr>
        <w:t xml:space="preserve"> of dominant accounts. This undertaking proves both impossible and necessary.” </w:t>
      </w:r>
    </w:p>
    <w:p w14:paraId="6D748986" w14:textId="3C6A4DA8" w:rsidR="004E02AE" w:rsidRPr="00720E5A" w:rsidRDefault="004E02AE" w:rsidP="00F46DE0">
      <w:pPr>
        <w:ind w:left="720"/>
        <w:rPr>
          <w:rFonts w:ascii="Garamond" w:hAnsi="Garamond"/>
          <w:sz w:val="22"/>
          <w:szCs w:val="22"/>
        </w:rPr>
      </w:pPr>
      <w:r w:rsidRPr="00720E5A">
        <w:rPr>
          <w:rFonts w:ascii="Garamond" w:hAnsi="Garamond"/>
          <w:i/>
          <w:iCs/>
          <w:sz w:val="22"/>
          <w:szCs w:val="22"/>
        </w:rPr>
        <w:t xml:space="preserve">(B. </w:t>
      </w:r>
      <w:proofErr w:type="spellStart"/>
      <w:r w:rsidRPr="00720E5A">
        <w:rPr>
          <w:rFonts w:ascii="Garamond" w:hAnsi="Garamond"/>
          <w:i/>
          <w:iCs/>
          <w:sz w:val="22"/>
          <w:szCs w:val="22"/>
        </w:rPr>
        <w:t>Heile</w:t>
      </w:r>
      <w:proofErr w:type="spellEnd"/>
      <w:r w:rsidRPr="00720E5A">
        <w:rPr>
          <w:rFonts w:ascii="Garamond" w:hAnsi="Garamond"/>
          <w:i/>
          <w:iCs/>
          <w:sz w:val="22"/>
          <w:szCs w:val="22"/>
        </w:rPr>
        <w:t>)</w:t>
      </w:r>
    </w:p>
    <w:p w14:paraId="2985DAB5" w14:textId="22D1AC67" w:rsidR="004E02AE" w:rsidRPr="00720E5A" w:rsidRDefault="004E02AE">
      <w:pPr>
        <w:rPr>
          <w:rFonts w:ascii="Garamond" w:hAnsi="Garamond"/>
          <w:sz w:val="22"/>
          <w:szCs w:val="22"/>
        </w:rPr>
      </w:pPr>
    </w:p>
    <w:p w14:paraId="60CFA8EF" w14:textId="77777777" w:rsidR="00AC33A5" w:rsidRPr="00720E5A" w:rsidRDefault="00AC33A5">
      <w:pPr>
        <w:rPr>
          <w:rFonts w:ascii="Garamond" w:hAnsi="Garamond"/>
          <w:sz w:val="22"/>
          <w:szCs w:val="22"/>
        </w:rPr>
      </w:pPr>
    </w:p>
    <w:p w14:paraId="6D7CF2E4" w14:textId="253C6C33" w:rsidR="000A68D5" w:rsidRPr="00720E5A" w:rsidRDefault="000A68D5">
      <w:pPr>
        <w:rPr>
          <w:rFonts w:ascii="Garamond" w:hAnsi="Garamond"/>
          <w:sz w:val="22"/>
          <w:szCs w:val="22"/>
        </w:rPr>
      </w:pPr>
      <w:r w:rsidRPr="00720E5A">
        <w:rPr>
          <w:rFonts w:ascii="Garamond" w:hAnsi="Garamond"/>
          <w:sz w:val="22"/>
          <w:szCs w:val="22"/>
        </w:rPr>
        <w:t xml:space="preserve">Why is it both impossible and necessary to develop a conception of musical modernism as a properly global phenomenon? For one, the concept is complicated enough under conventional understandings, as a largely European and Euro-diasporic constellation of orientation, ambitions, and practices. When did modernism emerge? When did it end? Did it end? Have we, as philosopher Bruno Latour suggests, “never been modern”? What counts as a modernist expression, for whom, for what reasons, and with what implications? </w:t>
      </w:r>
      <w:proofErr w:type="gramStart"/>
      <w:r w:rsidR="00E60F0B" w:rsidRPr="00720E5A">
        <w:rPr>
          <w:rFonts w:ascii="Garamond" w:hAnsi="Garamond"/>
          <w:sz w:val="22"/>
          <w:szCs w:val="22"/>
        </w:rPr>
        <w:t>All of</w:t>
      </w:r>
      <w:proofErr w:type="gramEnd"/>
      <w:r w:rsidR="00E60F0B" w:rsidRPr="00720E5A">
        <w:rPr>
          <w:rFonts w:ascii="Garamond" w:hAnsi="Garamond"/>
          <w:sz w:val="22"/>
          <w:szCs w:val="22"/>
        </w:rPr>
        <w:t xml:space="preserve"> these questions and many more haunt any effort to pin down even a provisional definition.</w:t>
      </w:r>
    </w:p>
    <w:p w14:paraId="1A0FA77D" w14:textId="65991A69" w:rsidR="00E60F0B" w:rsidRPr="00720E5A" w:rsidRDefault="00E60F0B">
      <w:pPr>
        <w:rPr>
          <w:rFonts w:ascii="Garamond" w:hAnsi="Garamond"/>
          <w:sz w:val="22"/>
          <w:szCs w:val="22"/>
        </w:rPr>
      </w:pPr>
    </w:p>
    <w:p w14:paraId="3D970A3B" w14:textId="7FC7FC49" w:rsidR="00E60F0B" w:rsidRPr="00720E5A" w:rsidRDefault="00E60F0B">
      <w:pPr>
        <w:rPr>
          <w:rFonts w:ascii="Garamond" w:hAnsi="Garamond"/>
          <w:sz w:val="22"/>
          <w:szCs w:val="22"/>
        </w:rPr>
      </w:pPr>
      <w:r w:rsidRPr="00720E5A">
        <w:rPr>
          <w:rFonts w:ascii="Garamond" w:hAnsi="Garamond"/>
          <w:sz w:val="22"/>
          <w:szCs w:val="22"/>
        </w:rPr>
        <w:t>The conceit of this course is that modernism is indeed a global phenomenon</w:t>
      </w:r>
      <w:r w:rsidR="00667E16" w:rsidRPr="00720E5A">
        <w:rPr>
          <w:rFonts w:ascii="Garamond" w:hAnsi="Garamond"/>
          <w:sz w:val="22"/>
          <w:szCs w:val="22"/>
        </w:rPr>
        <w:t xml:space="preserve">, that lines of influence move continuously in multiple directions, that there are different conjunctural modes that run the gamut of ethical valences, </w:t>
      </w:r>
      <w:r w:rsidR="006244F8" w:rsidRPr="00720E5A">
        <w:rPr>
          <w:rFonts w:ascii="Garamond" w:hAnsi="Garamond"/>
          <w:sz w:val="22"/>
          <w:szCs w:val="22"/>
        </w:rPr>
        <w:t xml:space="preserve">that military, economic, and cultural imperialism and colonialism have been and remain intensely destructive forces and that musical practices continue to be sites of resistance and recuperation, </w:t>
      </w:r>
      <w:r w:rsidR="00667E16" w:rsidRPr="00720E5A">
        <w:rPr>
          <w:rFonts w:ascii="Garamond" w:hAnsi="Garamond"/>
          <w:sz w:val="22"/>
          <w:szCs w:val="22"/>
        </w:rPr>
        <w:t>that epistemological relativism is real</w:t>
      </w:r>
      <w:r w:rsidR="006244F8" w:rsidRPr="00720E5A">
        <w:rPr>
          <w:rFonts w:ascii="Garamond" w:hAnsi="Garamond"/>
          <w:sz w:val="22"/>
          <w:szCs w:val="22"/>
        </w:rPr>
        <w:t>, and that music and other art practices function as forms of knowledge production.</w:t>
      </w:r>
      <w:r w:rsidR="00667E16" w:rsidRPr="00720E5A">
        <w:rPr>
          <w:rFonts w:ascii="Garamond" w:hAnsi="Garamond"/>
          <w:sz w:val="22"/>
          <w:szCs w:val="22"/>
        </w:rPr>
        <w:t xml:space="preserve"> </w:t>
      </w:r>
      <w:r w:rsidR="006244F8" w:rsidRPr="00720E5A">
        <w:rPr>
          <w:rFonts w:ascii="Garamond" w:hAnsi="Garamond"/>
          <w:sz w:val="22"/>
          <w:szCs w:val="22"/>
        </w:rPr>
        <w:t xml:space="preserve">We’ll discuss all of these in detail as the course unfolds, and everyone is encouraged to think about the </w:t>
      </w:r>
      <w:proofErr w:type="gramStart"/>
      <w:r w:rsidR="006244F8" w:rsidRPr="00720E5A">
        <w:rPr>
          <w:rFonts w:ascii="Garamond" w:hAnsi="Garamond"/>
          <w:sz w:val="22"/>
          <w:szCs w:val="22"/>
        </w:rPr>
        <w:t>particular ways</w:t>
      </w:r>
      <w:proofErr w:type="gramEnd"/>
      <w:r w:rsidR="006244F8" w:rsidRPr="00720E5A">
        <w:rPr>
          <w:rFonts w:ascii="Garamond" w:hAnsi="Garamond"/>
          <w:sz w:val="22"/>
          <w:szCs w:val="22"/>
        </w:rPr>
        <w:t xml:space="preserve"> in which they operate in any given context. Each week we’ll engage a </w:t>
      </w:r>
      <w:r w:rsidR="002E6AD1" w:rsidRPr="00720E5A">
        <w:rPr>
          <w:rFonts w:ascii="Garamond" w:hAnsi="Garamond"/>
          <w:sz w:val="22"/>
          <w:szCs w:val="22"/>
        </w:rPr>
        <w:t>topic</w:t>
      </w:r>
      <w:r w:rsidR="006244F8" w:rsidRPr="00720E5A">
        <w:rPr>
          <w:rFonts w:ascii="Garamond" w:hAnsi="Garamond"/>
          <w:sz w:val="22"/>
          <w:szCs w:val="22"/>
        </w:rPr>
        <w:t>, a series of readings</w:t>
      </w:r>
      <w:r w:rsidR="002E6AD1" w:rsidRPr="00720E5A">
        <w:rPr>
          <w:rFonts w:ascii="Garamond" w:hAnsi="Garamond"/>
          <w:sz w:val="22"/>
          <w:szCs w:val="22"/>
        </w:rPr>
        <w:t xml:space="preserve"> and </w:t>
      </w:r>
      <w:proofErr w:type="spellStart"/>
      <w:r w:rsidR="002E6AD1" w:rsidRPr="00720E5A">
        <w:rPr>
          <w:rFonts w:ascii="Garamond" w:hAnsi="Garamond"/>
          <w:sz w:val="22"/>
          <w:szCs w:val="22"/>
        </w:rPr>
        <w:t>listenings</w:t>
      </w:r>
      <w:proofErr w:type="spellEnd"/>
      <w:r w:rsidR="006244F8" w:rsidRPr="00720E5A">
        <w:rPr>
          <w:rFonts w:ascii="Garamond" w:hAnsi="Garamond"/>
          <w:sz w:val="22"/>
          <w:szCs w:val="22"/>
        </w:rPr>
        <w:t xml:space="preserve">, and one or more ‘case studies’: </w:t>
      </w:r>
      <w:r w:rsidR="002E6AD1" w:rsidRPr="00720E5A">
        <w:rPr>
          <w:rFonts w:ascii="Garamond" w:hAnsi="Garamond"/>
          <w:sz w:val="22"/>
          <w:szCs w:val="22"/>
        </w:rPr>
        <w:t>close engagement with an artist or collective that exemplifies either the main topic, one of the readings, or both.</w:t>
      </w:r>
    </w:p>
    <w:p w14:paraId="2BB6CDC5" w14:textId="1F00D20A" w:rsidR="000A68D5" w:rsidRPr="00720E5A" w:rsidRDefault="000A68D5">
      <w:pPr>
        <w:rPr>
          <w:rFonts w:ascii="Garamond" w:hAnsi="Garamond"/>
          <w:sz w:val="22"/>
          <w:szCs w:val="22"/>
        </w:rPr>
      </w:pPr>
    </w:p>
    <w:p w14:paraId="48F2DB8F" w14:textId="6CA148C1" w:rsidR="004E02AE" w:rsidRPr="00720E5A" w:rsidRDefault="00F128C4">
      <w:pPr>
        <w:rPr>
          <w:rFonts w:ascii="Garamond" w:hAnsi="Garamond"/>
          <w:sz w:val="22"/>
          <w:szCs w:val="22"/>
        </w:rPr>
      </w:pPr>
      <w:r w:rsidRPr="00720E5A">
        <w:rPr>
          <w:rFonts w:ascii="Garamond" w:hAnsi="Garamond"/>
          <w:sz w:val="22"/>
          <w:szCs w:val="22"/>
        </w:rPr>
        <w:t xml:space="preserve">About seven </w:t>
      </w:r>
      <w:r w:rsidR="002E6AD1" w:rsidRPr="00720E5A">
        <w:rPr>
          <w:rFonts w:ascii="Garamond" w:hAnsi="Garamond"/>
          <w:sz w:val="22"/>
          <w:szCs w:val="22"/>
        </w:rPr>
        <w:t>overarching themes</w:t>
      </w:r>
      <w:r w:rsidRPr="00720E5A">
        <w:rPr>
          <w:rFonts w:ascii="Garamond" w:hAnsi="Garamond"/>
          <w:sz w:val="22"/>
          <w:szCs w:val="22"/>
        </w:rPr>
        <w:t xml:space="preserve"> animate this course</w:t>
      </w:r>
      <w:r w:rsidR="004E02AE" w:rsidRPr="00720E5A">
        <w:rPr>
          <w:rFonts w:ascii="Garamond" w:hAnsi="Garamond"/>
          <w:sz w:val="22"/>
          <w:szCs w:val="22"/>
        </w:rPr>
        <w:t>:</w:t>
      </w:r>
    </w:p>
    <w:p w14:paraId="3C32160B" w14:textId="77777777" w:rsidR="004E02AE" w:rsidRPr="00720E5A" w:rsidRDefault="004E02AE">
      <w:pPr>
        <w:rPr>
          <w:rFonts w:ascii="Garamond" w:hAnsi="Garamond"/>
          <w:sz w:val="22"/>
          <w:szCs w:val="22"/>
        </w:rPr>
      </w:pPr>
    </w:p>
    <w:p w14:paraId="3C32E09D" w14:textId="52E0DD46" w:rsidR="00F128C4" w:rsidRPr="00720E5A" w:rsidRDefault="00F128C4" w:rsidP="00F128C4">
      <w:pPr>
        <w:pStyle w:val="ListParagraph"/>
        <w:numPr>
          <w:ilvl w:val="0"/>
          <w:numId w:val="1"/>
        </w:numPr>
        <w:rPr>
          <w:rFonts w:ascii="Garamond" w:hAnsi="Garamond"/>
          <w:sz w:val="22"/>
          <w:szCs w:val="22"/>
        </w:rPr>
      </w:pPr>
      <w:r w:rsidRPr="00720E5A">
        <w:rPr>
          <w:rFonts w:ascii="Garamond" w:hAnsi="Garamond"/>
          <w:sz w:val="22"/>
          <w:szCs w:val="22"/>
          <w:lang w:val="en-US"/>
        </w:rPr>
        <w:t>C</w:t>
      </w:r>
      <w:r w:rsidR="004E02AE" w:rsidRPr="00720E5A">
        <w:rPr>
          <w:rFonts w:ascii="Garamond" w:hAnsi="Garamond"/>
          <w:sz w:val="22"/>
          <w:szCs w:val="22"/>
          <w:lang w:val="en-US"/>
        </w:rPr>
        <w:t>ontesting</w:t>
      </w:r>
      <w:r w:rsidRPr="00720E5A">
        <w:rPr>
          <w:rFonts w:ascii="Garamond" w:hAnsi="Garamond"/>
          <w:sz w:val="22"/>
          <w:szCs w:val="22"/>
          <w:lang w:val="en-US"/>
        </w:rPr>
        <w:t xml:space="preserve"> the singular </w:t>
      </w:r>
      <w:r w:rsidR="000A68D5" w:rsidRPr="00720E5A">
        <w:rPr>
          <w:rFonts w:ascii="Garamond" w:hAnsi="Garamond"/>
          <w:sz w:val="22"/>
          <w:szCs w:val="22"/>
          <w:lang w:val="en-US"/>
        </w:rPr>
        <w:t xml:space="preserve">term </w:t>
      </w:r>
      <w:r w:rsidR="004E02AE" w:rsidRPr="00720E5A">
        <w:rPr>
          <w:rFonts w:ascii="Garamond" w:hAnsi="Garamond"/>
          <w:sz w:val="22"/>
          <w:szCs w:val="22"/>
          <w:lang w:val="en-US"/>
        </w:rPr>
        <w:t xml:space="preserve">“modernism” </w:t>
      </w:r>
      <w:r w:rsidRPr="00720E5A">
        <w:rPr>
          <w:rFonts w:ascii="Garamond" w:hAnsi="Garamond"/>
          <w:sz w:val="22"/>
          <w:szCs w:val="22"/>
          <w:lang w:val="en-US"/>
        </w:rPr>
        <w:t>from the perspective</w:t>
      </w:r>
      <w:r w:rsidR="004E02AE" w:rsidRPr="00720E5A">
        <w:rPr>
          <w:rFonts w:ascii="Garamond" w:hAnsi="Garamond"/>
          <w:sz w:val="22"/>
          <w:szCs w:val="22"/>
          <w:lang w:val="en-US"/>
        </w:rPr>
        <w:t xml:space="preserve"> of time, place, function, </w:t>
      </w:r>
      <w:r w:rsidRPr="00720E5A">
        <w:rPr>
          <w:rFonts w:ascii="Garamond" w:hAnsi="Garamond"/>
          <w:sz w:val="22"/>
          <w:szCs w:val="22"/>
          <w:lang w:val="en-US"/>
        </w:rPr>
        <w:t xml:space="preserve">and </w:t>
      </w:r>
      <w:r w:rsidR="004E02AE" w:rsidRPr="00720E5A">
        <w:rPr>
          <w:rFonts w:ascii="Garamond" w:hAnsi="Garamond"/>
          <w:sz w:val="22"/>
          <w:szCs w:val="22"/>
          <w:lang w:val="en-US"/>
        </w:rPr>
        <w:t xml:space="preserve">effect; instead, </w:t>
      </w:r>
      <w:r w:rsidRPr="00720E5A">
        <w:rPr>
          <w:rFonts w:ascii="Garamond" w:hAnsi="Garamond"/>
          <w:sz w:val="22"/>
          <w:szCs w:val="22"/>
          <w:lang w:val="en-US"/>
        </w:rPr>
        <w:t xml:space="preserve">considering </w:t>
      </w:r>
      <w:r w:rsidR="004E02AE" w:rsidRPr="00720E5A">
        <w:rPr>
          <w:rFonts w:ascii="Garamond" w:hAnsi="Garamond"/>
          <w:sz w:val="22"/>
          <w:szCs w:val="22"/>
          <w:lang w:val="en-US"/>
        </w:rPr>
        <w:t>modern</w:t>
      </w:r>
      <w:r w:rsidR="004E02AE" w:rsidRPr="00720E5A">
        <w:rPr>
          <w:rFonts w:ascii="Garamond" w:hAnsi="Garamond"/>
          <w:i/>
          <w:iCs/>
          <w:sz w:val="22"/>
          <w:szCs w:val="22"/>
          <w:lang w:val="en-US"/>
        </w:rPr>
        <w:t>isms</w:t>
      </w:r>
      <w:r w:rsidRPr="00720E5A">
        <w:rPr>
          <w:rFonts w:ascii="Garamond" w:hAnsi="Garamond"/>
          <w:sz w:val="22"/>
          <w:szCs w:val="22"/>
          <w:lang w:val="en-US"/>
        </w:rPr>
        <w:t xml:space="preserve"> as a complex network of</w:t>
      </w:r>
      <w:r w:rsidR="004E02AE" w:rsidRPr="00720E5A">
        <w:rPr>
          <w:rFonts w:ascii="Garamond" w:hAnsi="Garamond"/>
          <w:sz w:val="22"/>
          <w:szCs w:val="22"/>
          <w:lang w:val="en-US"/>
        </w:rPr>
        <w:t xml:space="preserve"> interwoven streams</w:t>
      </w:r>
      <w:r w:rsidRPr="00720E5A">
        <w:rPr>
          <w:rFonts w:ascii="Garamond" w:hAnsi="Garamond"/>
          <w:sz w:val="22"/>
          <w:szCs w:val="22"/>
          <w:lang w:val="en-US"/>
        </w:rPr>
        <w:t xml:space="preserve"> and multidirectional</w:t>
      </w:r>
      <w:r w:rsidR="004E02AE" w:rsidRPr="00720E5A">
        <w:rPr>
          <w:rFonts w:ascii="Garamond" w:hAnsi="Garamond"/>
          <w:sz w:val="22"/>
          <w:szCs w:val="22"/>
          <w:lang w:val="en-US"/>
        </w:rPr>
        <w:t xml:space="preserve"> causal trajectories</w:t>
      </w:r>
      <w:r w:rsidRPr="00720E5A">
        <w:rPr>
          <w:rFonts w:ascii="Garamond" w:hAnsi="Garamond"/>
          <w:sz w:val="22"/>
          <w:szCs w:val="22"/>
          <w:lang w:val="en-US"/>
        </w:rPr>
        <w:t>.</w:t>
      </w:r>
      <w:r w:rsidR="004E02AE" w:rsidRPr="00720E5A">
        <w:rPr>
          <w:rFonts w:ascii="Garamond" w:hAnsi="Garamond"/>
          <w:sz w:val="22"/>
          <w:szCs w:val="22"/>
          <w:lang w:val="en-US"/>
        </w:rPr>
        <w:t xml:space="preserve"> </w:t>
      </w:r>
    </w:p>
    <w:p w14:paraId="692CFD41" w14:textId="1D0EE459" w:rsidR="004E02AE" w:rsidRPr="00720E5A" w:rsidRDefault="00F128C4" w:rsidP="00F128C4">
      <w:pPr>
        <w:pStyle w:val="ListParagraph"/>
        <w:numPr>
          <w:ilvl w:val="0"/>
          <w:numId w:val="1"/>
        </w:numPr>
        <w:rPr>
          <w:rFonts w:ascii="Garamond" w:hAnsi="Garamond"/>
          <w:sz w:val="22"/>
          <w:szCs w:val="22"/>
        </w:rPr>
      </w:pPr>
      <w:r w:rsidRPr="00720E5A">
        <w:rPr>
          <w:rFonts w:ascii="Garamond" w:hAnsi="Garamond"/>
          <w:sz w:val="22"/>
          <w:szCs w:val="22"/>
          <w:lang w:val="en-US"/>
        </w:rPr>
        <w:t>In this way we will strive to r</w:t>
      </w:r>
      <w:r w:rsidR="004E02AE" w:rsidRPr="00720E5A">
        <w:rPr>
          <w:rFonts w:ascii="Garamond" w:hAnsi="Garamond"/>
          <w:sz w:val="22"/>
          <w:szCs w:val="22"/>
          <w:lang w:val="en-US"/>
        </w:rPr>
        <w:t>esist</w:t>
      </w:r>
      <w:r w:rsidRPr="00720E5A">
        <w:rPr>
          <w:rFonts w:ascii="Garamond" w:hAnsi="Garamond"/>
          <w:sz w:val="22"/>
          <w:szCs w:val="22"/>
          <w:lang w:val="en-US"/>
        </w:rPr>
        <w:t xml:space="preserve"> </w:t>
      </w:r>
      <w:r w:rsidR="004E02AE" w:rsidRPr="00720E5A">
        <w:rPr>
          <w:rFonts w:ascii="Garamond" w:hAnsi="Garamond"/>
          <w:sz w:val="22"/>
          <w:szCs w:val="22"/>
          <w:lang w:val="en-US"/>
        </w:rPr>
        <w:t>conventional “global diffusion” frameworks</w:t>
      </w:r>
      <w:r w:rsidRPr="00720E5A">
        <w:rPr>
          <w:rFonts w:ascii="Garamond" w:hAnsi="Garamond"/>
          <w:sz w:val="22"/>
          <w:szCs w:val="22"/>
          <w:lang w:val="en-US"/>
        </w:rPr>
        <w:t xml:space="preserve"> where modernism is born in the European or “Western” or “Global Northern” metropole</w:t>
      </w:r>
      <w:r w:rsidR="002E6AD1" w:rsidRPr="00720E5A">
        <w:rPr>
          <w:rFonts w:ascii="Garamond" w:hAnsi="Garamond"/>
          <w:sz w:val="22"/>
          <w:szCs w:val="22"/>
          <w:lang w:val="en-US"/>
        </w:rPr>
        <w:t>.</w:t>
      </w:r>
    </w:p>
    <w:p w14:paraId="7DFCA2F4" w14:textId="2B7697A3" w:rsidR="004E02AE" w:rsidRPr="00720E5A" w:rsidRDefault="00F128C4" w:rsidP="00F128C4">
      <w:pPr>
        <w:pStyle w:val="ListParagraph"/>
        <w:numPr>
          <w:ilvl w:val="0"/>
          <w:numId w:val="1"/>
        </w:numPr>
        <w:rPr>
          <w:rFonts w:ascii="Garamond" w:hAnsi="Garamond"/>
          <w:sz w:val="22"/>
          <w:szCs w:val="22"/>
        </w:rPr>
      </w:pPr>
      <w:r w:rsidRPr="00720E5A">
        <w:rPr>
          <w:rFonts w:ascii="Garamond" w:hAnsi="Garamond"/>
          <w:sz w:val="22"/>
          <w:szCs w:val="22"/>
          <w:lang w:val="en-US"/>
        </w:rPr>
        <w:t xml:space="preserve">Considering different ways in which </w:t>
      </w:r>
      <w:r w:rsidR="004E02AE" w:rsidRPr="00720E5A">
        <w:rPr>
          <w:rFonts w:ascii="Garamond" w:hAnsi="Garamond"/>
          <w:sz w:val="22"/>
          <w:szCs w:val="22"/>
          <w:lang w:val="en-US"/>
        </w:rPr>
        <w:t xml:space="preserve">“traditional” </w:t>
      </w:r>
      <w:r w:rsidRPr="00720E5A">
        <w:rPr>
          <w:rFonts w:ascii="Garamond" w:hAnsi="Garamond"/>
          <w:sz w:val="22"/>
          <w:szCs w:val="22"/>
          <w:lang w:val="en-US"/>
        </w:rPr>
        <w:t xml:space="preserve">musical resources have been deployed, </w:t>
      </w:r>
      <w:r w:rsidR="004E02AE" w:rsidRPr="00720E5A">
        <w:rPr>
          <w:rFonts w:ascii="Garamond" w:hAnsi="Garamond"/>
          <w:sz w:val="22"/>
          <w:szCs w:val="22"/>
          <w:lang w:val="en-US"/>
        </w:rPr>
        <w:t>and different rationales for doing so</w:t>
      </w:r>
      <w:r w:rsidRPr="00720E5A">
        <w:rPr>
          <w:rFonts w:ascii="Garamond" w:hAnsi="Garamond"/>
          <w:sz w:val="22"/>
          <w:szCs w:val="22"/>
          <w:lang w:val="en-US"/>
        </w:rPr>
        <w:t>.</w:t>
      </w:r>
    </w:p>
    <w:p w14:paraId="60046838" w14:textId="3E049FAC" w:rsidR="004E02AE" w:rsidRPr="00720E5A" w:rsidRDefault="00F128C4" w:rsidP="00F128C4">
      <w:pPr>
        <w:pStyle w:val="ListParagraph"/>
        <w:numPr>
          <w:ilvl w:val="0"/>
          <w:numId w:val="1"/>
        </w:numPr>
        <w:rPr>
          <w:rFonts w:ascii="Garamond" w:hAnsi="Garamond"/>
          <w:sz w:val="22"/>
          <w:szCs w:val="22"/>
        </w:rPr>
      </w:pPr>
      <w:r w:rsidRPr="00720E5A">
        <w:rPr>
          <w:rFonts w:ascii="Garamond" w:hAnsi="Garamond"/>
          <w:sz w:val="22"/>
          <w:szCs w:val="22"/>
          <w:lang w:val="en-US"/>
        </w:rPr>
        <w:t xml:space="preserve">Following from this, working to understand </w:t>
      </w:r>
      <w:r w:rsidR="004E02AE" w:rsidRPr="00720E5A">
        <w:rPr>
          <w:rFonts w:ascii="Garamond" w:hAnsi="Garamond"/>
          <w:sz w:val="22"/>
          <w:szCs w:val="22"/>
          <w:lang w:val="en-US"/>
        </w:rPr>
        <w:t>power relations: who coopts what, for what reason</w:t>
      </w:r>
      <w:r w:rsidR="00D71663" w:rsidRPr="00720E5A">
        <w:rPr>
          <w:rFonts w:ascii="Garamond" w:hAnsi="Garamond"/>
          <w:sz w:val="22"/>
          <w:szCs w:val="22"/>
          <w:lang w:val="en-US"/>
        </w:rPr>
        <w:t>, with what ethical consequences.</w:t>
      </w:r>
    </w:p>
    <w:p w14:paraId="69EEFF20" w14:textId="5912C8D5" w:rsidR="004E02AE" w:rsidRPr="00720E5A" w:rsidRDefault="00D71663" w:rsidP="004E02AE">
      <w:pPr>
        <w:pStyle w:val="ListParagraph"/>
        <w:numPr>
          <w:ilvl w:val="0"/>
          <w:numId w:val="1"/>
        </w:numPr>
        <w:rPr>
          <w:rFonts w:ascii="Garamond" w:hAnsi="Garamond"/>
          <w:sz w:val="22"/>
          <w:szCs w:val="22"/>
        </w:rPr>
      </w:pPr>
      <w:r w:rsidRPr="00720E5A">
        <w:rPr>
          <w:rFonts w:ascii="Garamond" w:hAnsi="Garamond"/>
          <w:sz w:val="22"/>
          <w:szCs w:val="22"/>
          <w:lang w:val="en-US"/>
        </w:rPr>
        <w:t>R</w:t>
      </w:r>
      <w:r w:rsidR="004E02AE" w:rsidRPr="00720E5A">
        <w:rPr>
          <w:rFonts w:ascii="Garamond" w:hAnsi="Garamond"/>
          <w:sz w:val="22"/>
          <w:szCs w:val="22"/>
          <w:lang w:val="en-US"/>
        </w:rPr>
        <w:t xml:space="preserve">esisting </w:t>
      </w:r>
      <w:r w:rsidRPr="00720E5A">
        <w:rPr>
          <w:rFonts w:ascii="Garamond" w:hAnsi="Garamond"/>
          <w:sz w:val="22"/>
          <w:szCs w:val="22"/>
          <w:lang w:val="en-US"/>
        </w:rPr>
        <w:t xml:space="preserve">the </w:t>
      </w:r>
      <w:r w:rsidR="004E02AE" w:rsidRPr="00720E5A">
        <w:rPr>
          <w:rFonts w:ascii="Garamond" w:hAnsi="Garamond"/>
          <w:sz w:val="22"/>
          <w:szCs w:val="22"/>
          <w:lang w:val="en-US"/>
        </w:rPr>
        <w:t>urge to fix “modernism” as a genre or time/place-specific concept</w:t>
      </w:r>
      <w:r w:rsidRPr="00720E5A">
        <w:rPr>
          <w:rFonts w:ascii="Garamond" w:hAnsi="Garamond"/>
          <w:sz w:val="22"/>
          <w:szCs w:val="22"/>
          <w:lang w:val="en-US"/>
        </w:rPr>
        <w:t>. Among other things, this means a</w:t>
      </w:r>
      <w:r w:rsidR="004E02AE" w:rsidRPr="00720E5A">
        <w:rPr>
          <w:rFonts w:ascii="Garamond" w:hAnsi="Garamond"/>
          <w:sz w:val="22"/>
          <w:szCs w:val="22"/>
          <w:lang w:val="en-US"/>
        </w:rPr>
        <w:t>ssum</w:t>
      </w:r>
      <w:r w:rsidRPr="00720E5A">
        <w:rPr>
          <w:rFonts w:ascii="Garamond" w:hAnsi="Garamond"/>
          <w:sz w:val="22"/>
          <w:szCs w:val="22"/>
          <w:lang w:val="en-US"/>
        </w:rPr>
        <w:t>ing</w:t>
      </w:r>
      <w:r w:rsidR="004E02AE" w:rsidRPr="00720E5A">
        <w:rPr>
          <w:rFonts w:ascii="Garamond" w:hAnsi="Garamond"/>
          <w:sz w:val="22"/>
          <w:szCs w:val="22"/>
          <w:lang w:val="en-US"/>
        </w:rPr>
        <w:t xml:space="preserve">, following </w:t>
      </w:r>
      <w:r w:rsidRPr="00720E5A">
        <w:rPr>
          <w:rFonts w:ascii="Garamond" w:hAnsi="Garamond"/>
          <w:sz w:val="22"/>
          <w:szCs w:val="22"/>
          <w:lang w:val="en-US"/>
        </w:rPr>
        <w:t xml:space="preserve">philosopher </w:t>
      </w:r>
      <w:r w:rsidR="004E02AE" w:rsidRPr="00720E5A">
        <w:rPr>
          <w:rFonts w:ascii="Garamond" w:hAnsi="Garamond"/>
          <w:sz w:val="22"/>
          <w:szCs w:val="22"/>
          <w:lang w:val="en-US"/>
        </w:rPr>
        <w:t>J</w:t>
      </w:r>
      <w:r w:rsidRPr="00720E5A">
        <w:rPr>
          <w:rFonts w:ascii="Garamond" w:hAnsi="Garamond"/>
          <w:sz w:val="22"/>
          <w:szCs w:val="22"/>
          <w:lang w:val="en-US"/>
        </w:rPr>
        <w:t>acques</w:t>
      </w:r>
      <w:r w:rsidR="004E02AE" w:rsidRPr="00720E5A">
        <w:rPr>
          <w:rFonts w:ascii="Garamond" w:hAnsi="Garamond"/>
          <w:sz w:val="22"/>
          <w:szCs w:val="22"/>
          <w:lang w:val="en-US"/>
        </w:rPr>
        <w:t xml:space="preserve"> </w:t>
      </w:r>
      <w:proofErr w:type="spellStart"/>
      <w:r w:rsidR="004E02AE" w:rsidRPr="00720E5A">
        <w:rPr>
          <w:rFonts w:ascii="Garamond" w:hAnsi="Garamond"/>
          <w:sz w:val="22"/>
          <w:szCs w:val="22"/>
          <w:lang w:val="en-US"/>
        </w:rPr>
        <w:t>Rancière</w:t>
      </w:r>
      <w:proofErr w:type="spellEnd"/>
      <w:r w:rsidR="004E02AE" w:rsidRPr="00720E5A">
        <w:rPr>
          <w:rFonts w:ascii="Garamond" w:hAnsi="Garamond"/>
          <w:sz w:val="22"/>
          <w:szCs w:val="22"/>
          <w:lang w:val="en-US"/>
        </w:rPr>
        <w:t>, that there was no “postmodern turn</w:t>
      </w:r>
      <w:r w:rsidRPr="00720E5A">
        <w:rPr>
          <w:rFonts w:ascii="Garamond" w:hAnsi="Garamond"/>
          <w:sz w:val="22"/>
          <w:szCs w:val="22"/>
          <w:lang w:val="en-US"/>
        </w:rPr>
        <w:t>.</w:t>
      </w:r>
      <w:r w:rsidR="004E02AE" w:rsidRPr="00720E5A">
        <w:rPr>
          <w:rFonts w:ascii="Garamond" w:hAnsi="Garamond"/>
          <w:sz w:val="22"/>
          <w:szCs w:val="22"/>
          <w:lang w:val="en-US"/>
        </w:rPr>
        <w:t>”</w:t>
      </w:r>
    </w:p>
    <w:p w14:paraId="5820F4D1" w14:textId="34196A2B" w:rsidR="004E02AE" w:rsidRPr="00720E5A" w:rsidRDefault="00D71663" w:rsidP="004E02AE">
      <w:pPr>
        <w:pStyle w:val="ListParagraph"/>
        <w:numPr>
          <w:ilvl w:val="0"/>
          <w:numId w:val="1"/>
        </w:numPr>
        <w:rPr>
          <w:rFonts w:ascii="Garamond" w:hAnsi="Garamond"/>
          <w:sz w:val="22"/>
          <w:szCs w:val="22"/>
        </w:rPr>
      </w:pPr>
      <w:proofErr w:type="gramStart"/>
      <w:r w:rsidRPr="00720E5A">
        <w:rPr>
          <w:rFonts w:ascii="Garamond" w:hAnsi="Garamond"/>
          <w:sz w:val="22"/>
          <w:szCs w:val="22"/>
          <w:lang w:val="en-US"/>
        </w:rPr>
        <w:t>Therefore</w:t>
      </w:r>
      <w:proofErr w:type="gramEnd"/>
      <w:r w:rsidR="004E02AE" w:rsidRPr="00720E5A">
        <w:rPr>
          <w:rFonts w:ascii="Garamond" w:hAnsi="Garamond"/>
          <w:sz w:val="22"/>
          <w:szCs w:val="22"/>
          <w:lang w:val="en-US"/>
        </w:rPr>
        <w:t xml:space="preserve"> thinking </w:t>
      </w:r>
      <w:r w:rsidRPr="00720E5A">
        <w:rPr>
          <w:rFonts w:ascii="Garamond" w:hAnsi="Garamond"/>
          <w:sz w:val="22"/>
          <w:szCs w:val="22"/>
          <w:lang w:val="en-US"/>
        </w:rPr>
        <w:t xml:space="preserve">carefully and creatively </w:t>
      </w:r>
      <w:r w:rsidR="004E02AE" w:rsidRPr="00720E5A">
        <w:rPr>
          <w:rFonts w:ascii="Garamond" w:hAnsi="Garamond"/>
          <w:sz w:val="22"/>
          <w:szCs w:val="22"/>
          <w:lang w:val="en-US"/>
        </w:rPr>
        <w:t>about what it means to “be modern” as an artistic</w:t>
      </w:r>
      <w:r w:rsidR="00F128C4" w:rsidRPr="00720E5A">
        <w:rPr>
          <w:rFonts w:ascii="Garamond" w:hAnsi="Garamond"/>
          <w:sz w:val="22"/>
          <w:szCs w:val="22"/>
          <w:lang w:val="en-US"/>
        </w:rPr>
        <w:t xml:space="preserve"> </w:t>
      </w:r>
      <w:r w:rsidR="004E02AE" w:rsidRPr="00720E5A">
        <w:rPr>
          <w:rFonts w:ascii="Garamond" w:hAnsi="Garamond"/>
          <w:sz w:val="22"/>
          <w:szCs w:val="22"/>
          <w:lang w:val="en-US"/>
        </w:rPr>
        <w:t>expression/perspective/motivation</w:t>
      </w:r>
      <w:r w:rsidRPr="00720E5A">
        <w:rPr>
          <w:rFonts w:ascii="Garamond" w:hAnsi="Garamond"/>
          <w:sz w:val="22"/>
          <w:szCs w:val="22"/>
          <w:lang w:val="en-US"/>
        </w:rPr>
        <w:t xml:space="preserve">. This means </w:t>
      </w:r>
      <w:r w:rsidR="004E02AE" w:rsidRPr="00720E5A">
        <w:rPr>
          <w:rFonts w:ascii="Garamond" w:hAnsi="Garamond"/>
          <w:sz w:val="22"/>
          <w:szCs w:val="22"/>
          <w:lang w:val="en-US"/>
        </w:rPr>
        <w:t>contest</w:t>
      </w:r>
      <w:r w:rsidRPr="00720E5A">
        <w:rPr>
          <w:rFonts w:ascii="Garamond" w:hAnsi="Garamond"/>
          <w:sz w:val="22"/>
          <w:szCs w:val="22"/>
          <w:lang w:val="en-US"/>
        </w:rPr>
        <w:t xml:space="preserve">ing </w:t>
      </w:r>
      <w:r w:rsidR="004E02AE" w:rsidRPr="00720E5A">
        <w:rPr>
          <w:rFonts w:ascii="Garamond" w:hAnsi="Garamond"/>
          <w:sz w:val="22"/>
          <w:szCs w:val="22"/>
          <w:lang w:val="en-US"/>
        </w:rPr>
        <w:t xml:space="preserve">the art/popular distinction </w:t>
      </w:r>
      <w:r w:rsidRPr="00720E5A">
        <w:rPr>
          <w:rFonts w:ascii="Garamond" w:hAnsi="Garamond"/>
          <w:sz w:val="22"/>
          <w:szCs w:val="22"/>
          <w:lang w:val="en-US"/>
        </w:rPr>
        <w:t xml:space="preserve">and, following musician and scholar </w:t>
      </w:r>
      <w:r w:rsidR="004E02AE" w:rsidRPr="00720E5A">
        <w:rPr>
          <w:rFonts w:ascii="Garamond" w:hAnsi="Garamond"/>
          <w:sz w:val="22"/>
          <w:szCs w:val="22"/>
          <w:lang w:val="en-US"/>
        </w:rPr>
        <w:t>G</w:t>
      </w:r>
      <w:r w:rsidRPr="00720E5A">
        <w:rPr>
          <w:rFonts w:ascii="Garamond" w:hAnsi="Garamond"/>
          <w:sz w:val="22"/>
          <w:szCs w:val="22"/>
          <w:lang w:val="en-US"/>
        </w:rPr>
        <w:t>eorge E.</w:t>
      </w:r>
      <w:r w:rsidR="004E02AE" w:rsidRPr="00720E5A">
        <w:rPr>
          <w:rFonts w:ascii="Garamond" w:hAnsi="Garamond"/>
          <w:sz w:val="22"/>
          <w:szCs w:val="22"/>
          <w:lang w:val="en-US"/>
        </w:rPr>
        <w:t xml:space="preserve"> Lewis</w:t>
      </w:r>
      <w:r w:rsidRPr="00720E5A">
        <w:rPr>
          <w:rFonts w:ascii="Garamond" w:hAnsi="Garamond"/>
          <w:sz w:val="22"/>
          <w:szCs w:val="22"/>
          <w:lang w:val="en-US"/>
        </w:rPr>
        <w:t>,</w:t>
      </w:r>
      <w:r w:rsidR="004E02AE" w:rsidRPr="00720E5A">
        <w:rPr>
          <w:rFonts w:ascii="Garamond" w:hAnsi="Garamond"/>
          <w:sz w:val="22"/>
          <w:szCs w:val="22"/>
          <w:lang w:val="en-US"/>
        </w:rPr>
        <w:t xml:space="preserve"> </w:t>
      </w:r>
      <w:r w:rsidRPr="00720E5A">
        <w:rPr>
          <w:rFonts w:ascii="Garamond" w:hAnsi="Garamond"/>
          <w:sz w:val="22"/>
          <w:szCs w:val="22"/>
          <w:lang w:val="en-US"/>
        </w:rPr>
        <w:t>considering different “logics” of experimentalism and, therefore, of knowledge production.</w:t>
      </w:r>
    </w:p>
    <w:p w14:paraId="19F4AB61" w14:textId="21A30C0E" w:rsidR="004E02AE" w:rsidRPr="00720E5A" w:rsidRDefault="00D71663" w:rsidP="00D71663">
      <w:pPr>
        <w:pStyle w:val="ListParagraph"/>
        <w:numPr>
          <w:ilvl w:val="0"/>
          <w:numId w:val="1"/>
        </w:numPr>
        <w:rPr>
          <w:rFonts w:ascii="Garamond" w:hAnsi="Garamond"/>
          <w:sz w:val="22"/>
          <w:szCs w:val="22"/>
          <w:lang w:val="en-US"/>
        </w:rPr>
      </w:pPr>
      <w:r w:rsidRPr="00720E5A">
        <w:rPr>
          <w:rFonts w:ascii="Garamond" w:hAnsi="Garamond"/>
          <w:sz w:val="22"/>
          <w:szCs w:val="22"/>
          <w:lang w:val="en-US"/>
        </w:rPr>
        <w:t>Working to d</w:t>
      </w:r>
      <w:r w:rsidR="004E02AE" w:rsidRPr="00720E5A">
        <w:rPr>
          <w:rFonts w:ascii="Garamond" w:hAnsi="Garamond"/>
          <w:sz w:val="22"/>
          <w:szCs w:val="22"/>
          <w:lang w:val="en-US"/>
        </w:rPr>
        <w:t>ecenter composers and compositions</w:t>
      </w:r>
      <w:r w:rsidRPr="00720E5A">
        <w:rPr>
          <w:rFonts w:ascii="Garamond" w:hAnsi="Garamond"/>
          <w:sz w:val="22"/>
          <w:szCs w:val="22"/>
          <w:lang w:val="en-US"/>
        </w:rPr>
        <w:t xml:space="preserve"> in consideration of </w:t>
      </w:r>
      <w:r w:rsidR="00CE1DC6" w:rsidRPr="00720E5A">
        <w:rPr>
          <w:rFonts w:ascii="Garamond" w:hAnsi="Garamond"/>
          <w:sz w:val="22"/>
          <w:szCs w:val="22"/>
          <w:lang w:val="en-US"/>
        </w:rPr>
        <w:t>a diverse range of music-making practices.</w:t>
      </w:r>
    </w:p>
    <w:p w14:paraId="3BB18560" w14:textId="5A56AC96" w:rsidR="004E02AE" w:rsidRPr="00720E5A" w:rsidRDefault="004E02AE" w:rsidP="004E02AE">
      <w:pPr>
        <w:rPr>
          <w:rFonts w:ascii="Garamond" w:hAnsi="Garamond"/>
          <w:sz w:val="22"/>
          <w:szCs w:val="22"/>
          <w:lang w:val="en-US"/>
        </w:rPr>
      </w:pPr>
    </w:p>
    <w:p w14:paraId="5FDDCD06" w14:textId="77777777" w:rsidR="00AC33A5" w:rsidRPr="00720E5A" w:rsidRDefault="00AC33A5" w:rsidP="004E02AE">
      <w:pPr>
        <w:rPr>
          <w:rFonts w:ascii="Garamond" w:hAnsi="Garamond"/>
          <w:sz w:val="22"/>
          <w:szCs w:val="22"/>
          <w:u w:val="single"/>
          <w:lang w:val="en-US"/>
        </w:rPr>
      </w:pPr>
    </w:p>
    <w:p w14:paraId="4F759039" w14:textId="77777777" w:rsidR="00356F57" w:rsidRDefault="00356F57" w:rsidP="004E02AE">
      <w:pPr>
        <w:rPr>
          <w:rFonts w:ascii="Garamond" w:hAnsi="Garamond"/>
          <w:sz w:val="22"/>
          <w:szCs w:val="22"/>
          <w:u w:val="single"/>
          <w:lang w:val="en-US"/>
        </w:rPr>
      </w:pPr>
    </w:p>
    <w:p w14:paraId="3C2F5E1C" w14:textId="77777777" w:rsidR="00356F57" w:rsidRDefault="00356F57" w:rsidP="004E02AE">
      <w:pPr>
        <w:rPr>
          <w:rFonts w:ascii="Garamond" w:hAnsi="Garamond"/>
          <w:sz w:val="22"/>
          <w:szCs w:val="22"/>
          <w:u w:val="single"/>
          <w:lang w:val="en-US"/>
        </w:rPr>
      </w:pPr>
    </w:p>
    <w:p w14:paraId="552A1CEA" w14:textId="77777777" w:rsidR="00356F57" w:rsidRDefault="00356F57" w:rsidP="004E02AE">
      <w:pPr>
        <w:rPr>
          <w:rFonts w:ascii="Garamond" w:hAnsi="Garamond"/>
          <w:sz w:val="22"/>
          <w:szCs w:val="22"/>
          <w:u w:val="single"/>
          <w:lang w:val="en-US"/>
        </w:rPr>
      </w:pPr>
    </w:p>
    <w:p w14:paraId="6339F97A" w14:textId="003A3C5B" w:rsidR="00CE1DC6" w:rsidRPr="00720E5A" w:rsidRDefault="00CE1DC6" w:rsidP="004E02AE">
      <w:pPr>
        <w:rPr>
          <w:rFonts w:ascii="Garamond" w:hAnsi="Garamond"/>
          <w:sz w:val="22"/>
          <w:szCs w:val="22"/>
          <w:u w:val="single"/>
          <w:lang w:val="en-US"/>
        </w:rPr>
      </w:pPr>
      <w:r w:rsidRPr="00720E5A">
        <w:rPr>
          <w:rFonts w:ascii="Garamond" w:hAnsi="Garamond"/>
          <w:sz w:val="22"/>
          <w:szCs w:val="22"/>
          <w:u w:val="single"/>
          <w:lang w:val="en-US"/>
        </w:rPr>
        <w:lastRenderedPageBreak/>
        <w:t>Course Schedule</w:t>
      </w:r>
    </w:p>
    <w:p w14:paraId="078F4641" w14:textId="77777777" w:rsidR="00CE1DC6" w:rsidRPr="00720E5A" w:rsidRDefault="00CE1DC6" w:rsidP="004E02AE">
      <w:pPr>
        <w:rPr>
          <w:rFonts w:ascii="Garamond" w:hAnsi="Garamond"/>
          <w:sz w:val="22"/>
          <w:szCs w:val="22"/>
          <w:lang w:val="en-US"/>
        </w:rPr>
      </w:pPr>
    </w:p>
    <w:p w14:paraId="03C60055" w14:textId="4EC85992" w:rsidR="004E02AE" w:rsidRPr="00720E5A" w:rsidRDefault="004E02AE" w:rsidP="004E02AE">
      <w:pPr>
        <w:rPr>
          <w:rFonts w:ascii="Garamond" w:hAnsi="Garamond"/>
          <w:sz w:val="22"/>
          <w:szCs w:val="22"/>
        </w:rPr>
      </w:pPr>
      <w:r w:rsidRPr="00720E5A">
        <w:rPr>
          <w:rFonts w:ascii="Garamond" w:hAnsi="Garamond"/>
          <w:b/>
          <w:bCs/>
          <w:sz w:val="22"/>
          <w:szCs w:val="22"/>
          <w:lang w:val="en-US"/>
        </w:rPr>
        <w:t>Week 1.</w:t>
      </w:r>
      <w:r w:rsidRPr="00720E5A">
        <w:rPr>
          <w:rFonts w:ascii="Garamond" w:hAnsi="Garamond"/>
          <w:sz w:val="22"/>
          <w:szCs w:val="22"/>
          <w:lang w:val="en-US"/>
        </w:rPr>
        <w:t xml:space="preserve"> </w:t>
      </w:r>
      <w:r w:rsidR="00131575" w:rsidRPr="00720E5A">
        <w:rPr>
          <w:rFonts w:ascii="Garamond" w:hAnsi="Garamond"/>
          <w:sz w:val="22"/>
          <w:szCs w:val="22"/>
          <w:lang w:val="en-US"/>
        </w:rPr>
        <w:t>Entangled modernisms</w:t>
      </w:r>
      <w:r w:rsidR="00CE1DC6" w:rsidRPr="00720E5A">
        <w:rPr>
          <w:rFonts w:ascii="Garamond" w:hAnsi="Garamond"/>
          <w:sz w:val="22"/>
          <w:szCs w:val="22"/>
          <w:lang w:val="en-US"/>
        </w:rPr>
        <w:t xml:space="preserve"> </w:t>
      </w:r>
    </w:p>
    <w:p w14:paraId="5E075E5F" w14:textId="4128752E" w:rsidR="004E02AE" w:rsidRPr="00720E5A" w:rsidRDefault="004E02AE" w:rsidP="004E02AE">
      <w:pPr>
        <w:rPr>
          <w:rFonts w:ascii="Garamond" w:hAnsi="Garamond"/>
          <w:sz w:val="22"/>
          <w:szCs w:val="22"/>
        </w:rPr>
      </w:pPr>
      <w:r w:rsidRPr="00720E5A">
        <w:rPr>
          <w:rFonts w:ascii="Garamond" w:hAnsi="Garamond"/>
          <w:sz w:val="22"/>
          <w:szCs w:val="22"/>
          <w:lang w:val="en-US"/>
        </w:rPr>
        <w:t xml:space="preserve">Reading: </w:t>
      </w:r>
      <w:proofErr w:type="spellStart"/>
      <w:r w:rsidRPr="00720E5A">
        <w:rPr>
          <w:rFonts w:ascii="Garamond" w:hAnsi="Garamond"/>
          <w:sz w:val="22"/>
          <w:szCs w:val="22"/>
          <w:lang w:val="en-US"/>
        </w:rPr>
        <w:t>Heile</w:t>
      </w:r>
      <w:proofErr w:type="spellEnd"/>
      <w:r w:rsidR="002261DA" w:rsidRPr="00720E5A">
        <w:rPr>
          <w:rFonts w:ascii="Garamond" w:hAnsi="Garamond"/>
          <w:sz w:val="22"/>
          <w:szCs w:val="22"/>
          <w:lang w:val="en-US"/>
        </w:rPr>
        <w:t>;</w:t>
      </w:r>
      <w:r w:rsidR="002D19B9" w:rsidRPr="00720E5A">
        <w:rPr>
          <w:rFonts w:ascii="Garamond" w:hAnsi="Garamond"/>
          <w:sz w:val="22"/>
          <w:szCs w:val="22"/>
          <w:lang w:val="en-US"/>
        </w:rPr>
        <w:t xml:space="preserve"> </w:t>
      </w:r>
      <w:proofErr w:type="spellStart"/>
      <w:r w:rsidR="002D19B9" w:rsidRPr="00720E5A">
        <w:rPr>
          <w:rFonts w:ascii="Garamond" w:hAnsi="Garamond"/>
          <w:sz w:val="22"/>
          <w:szCs w:val="22"/>
          <w:lang w:val="en-US"/>
        </w:rPr>
        <w:t>Milin</w:t>
      </w:r>
      <w:proofErr w:type="spellEnd"/>
    </w:p>
    <w:p w14:paraId="5BBC43C4" w14:textId="500E3CC8" w:rsidR="004E02AE" w:rsidRPr="00720E5A" w:rsidRDefault="004E02AE" w:rsidP="004E02AE">
      <w:pPr>
        <w:rPr>
          <w:rFonts w:ascii="Garamond" w:hAnsi="Garamond"/>
          <w:sz w:val="22"/>
          <w:szCs w:val="22"/>
        </w:rPr>
      </w:pPr>
      <w:r w:rsidRPr="00720E5A">
        <w:rPr>
          <w:rFonts w:ascii="Garamond" w:hAnsi="Garamond"/>
          <w:sz w:val="22"/>
          <w:szCs w:val="22"/>
          <w:lang w:val="en-US"/>
        </w:rPr>
        <w:t>Case stud</w:t>
      </w:r>
      <w:r w:rsidR="002D19B9" w:rsidRPr="00720E5A">
        <w:rPr>
          <w:rFonts w:ascii="Garamond" w:hAnsi="Garamond"/>
          <w:sz w:val="22"/>
          <w:szCs w:val="22"/>
          <w:lang w:val="en-US"/>
        </w:rPr>
        <w:t>ies</w:t>
      </w:r>
      <w:r w:rsidRPr="00720E5A">
        <w:rPr>
          <w:rFonts w:ascii="Garamond" w:hAnsi="Garamond"/>
          <w:sz w:val="22"/>
          <w:szCs w:val="22"/>
          <w:lang w:val="en-US"/>
        </w:rPr>
        <w:t xml:space="preserve">: </w:t>
      </w:r>
      <w:r w:rsidR="00561817" w:rsidRPr="00720E5A">
        <w:rPr>
          <w:rFonts w:ascii="Garamond" w:hAnsi="Garamond"/>
          <w:sz w:val="22"/>
          <w:szCs w:val="22"/>
          <w:lang w:val="en-US"/>
        </w:rPr>
        <w:t>Alberto Williams</w:t>
      </w:r>
      <w:r w:rsidR="00A7028B" w:rsidRPr="00720E5A">
        <w:rPr>
          <w:rFonts w:ascii="Garamond" w:hAnsi="Garamond"/>
          <w:sz w:val="22"/>
          <w:szCs w:val="22"/>
          <w:lang w:val="en-US"/>
        </w:rPr>
        <w:t xml:space="preserve">; </w:t>
      </w:r>
      <w:proofErr w:type="spellStart"/>
      <w:r w:rsidR="00131575" w:rsidRPr="00720E5A">
        <w:rPr>
          <w:rFonts w:ascii="Garamond" w:hAnsi="Garamond"/>
          <w:sz w:val="22"/>
          <w:szCs w:val="22"/>
          <w:lang w:val="en-US"/>
        </w:rPr>
        <w:t>Ljubica</w:t>
      </w:r>
      <w:proofErr w:type="spellEnd"/>
      <w:r w:rsidR="00131575" w:rsidRPr="00720E5A">
        <w:rPr>
          <w:rFonts w:ascii="Garamond" w:hAnsi="Garamond"/>
          <w:sz w:val="22"/>
          <w:szCs w:val="22"/>
          <w:lang w:val="en-US"/>
        </w:rPr>
        <w:t xml:space="preserve"> </w:t>
      </w:r>
      <w:proofErr w:type="spellStart"/>
      <w:r w:rsidR="00131575" w:rsidRPr="00720E5A">
        <w:rPr>
          <w:rFonts w:ascii="Garamond" w:hAnsi="Garamond"/>
          <w:sz w:val="22"/>
          <w:szCs w:val="22"/>
          <w:lang w:val="en-US"/>
        </w:rPr>
        <w:t>Marić</w:t>
      </w:r>
      <w:proofErr w:type="spellEnd"/>
      <w:r w:rsidR="00131575" w:rsidRPr="00720E5A">
        <w:rPr>
          <w:rFonts w:ascii="Garamond" w:hAnsi="Garamond"/>
          <w:sz w:val="22"/>
          <w:szCs w:val="22"/>
          <w:lang w:val="en-US"/>
        </w:rPr>
        <w:t>;</w:t>
      </w:r>
      <w:r w:rsidR="00561817" w:rsidRPr="00720E5A">
        <w:rPr>
          <w:rFonts w:ascii="Garamond" w:hAnsi="Garamond"/>
          <w:sz w:val="22"/>
          <w:szCs w:val="22"/>
          <w:lang w:val="en-US"/>
        </w:rPr>
        <w:t xml:space="preserve"> Phew</w:t>
      </w:r>
    </w:p>
    <w:p w14:paraId="38069D12" w14:textId="77777777" w:rsidR="00CE1DC6" w:rsidRPr="00720E5A" w:rsidRDefault="00CE1DC6" w:rsidP="004E02AE">
      <w:pPr>
        <w:rPr>
          <w:rFonts w:ascii="Garamond" w:hAnsi="Garamond"/>
          <w:sz w:val="22"/>
          <w:szCs w:val="22"/>
          <w:lang w:val="en-US"/>
        </w:rPr>
      </w:pPr>
    </w:p>
    <w:p w14:paraId="6080AD90" w14:textId="664034B3" w:rsidR="004E02AE" w:rsidRPr="00720E5A" w:rsidRDefault="004E02AE" w:rsidP="004E02AE">
      <w:pPr>
        <w:rPr>
          <w:rFonts w:ascii="Garamond" w:hAnsi="Garamond"/>
          <w:sz w:val="22"/>
          <w:szCs w:val="22"/>
        </w:rPr>
      </w:pPr>
      <w:r w:rsidRPr="00720E5A">
        <w:rPr>
          <w:rFonts w:ascii="Garamond" w:hAnsi="Garamond"/>
          <w:b/>
          <w:bCs/>
          <w:sz w:val="22"/>
          <w:szCs w:val="22"/>
          <w:lang w:val="en-US"/>
        </w:rPr>
        <w:t>Week 2.</w:t>
      </w:r>
      <w:r w:rsidRPr="00720E5A">
        <w:rPr>
          <w:rFonts w:ascii="Garamond" w:hAnsi="Garamond"/>
          <w:sz w:val="22"/>
          <w:szCs w:val="22"/>
          <w:lang w:val="en-US"/>
        </w:rPr>
        <w:t xml:space="preserve"> Uses of tradition 1</w:t>
      </w:r>
      <w:r w:rsidR="00E60F0B" w:rsidRPr="00720E5A">
        <w:rPr>
          <w:rFonts w:ascii="Garamond" w:hAnsi="Garamond"/>
          <w:sz w:val="22"/>
          <w:szCs w:val="22"/>
          <w:lang w:val="en-US"/>
        </w:rPr>
        <w:t>: imperialism, colonization, and the hegemony of Western aesthetics</w:t>
      </w:r>
    </w:p>
    <w:p w14:paraId="438F54B7" w14:textId="1248358D" w:rsidR="004E02AE" w:rsidRPr="00720E5A" w:rsidRDefault="004E02AE" w:rsidP="004E02AE">
      <w:pPr>
        <w:rPr>
          <w:rFonts w:ascii="Garamond" w:hAnsi="Garamond"/>
          <w:sz w:val="22"/>
          <w:szCs w:val="22"/>
        </w:rPr>
      </w:pPr>
      <w:r w:rsidRPr="00720E5A">
        <w:rPr>
          <w:rFonts w:ascii="Garamond" w:hAnsi="Garamond"/>
          <w:sz w:val="22"/>
          <w:szCs w:val="22"/>
          <w:lang w:val="en-US"/>
        </w:rPr>
        <w:t xml:space="preserve">Reading: </w:t>
      </w:r>
      <w:r w:rsidR="00DA3E2A" w:rsidRPr="00720E5A">
        <w:rPr>
          <w:rFonts w:ascii="Garamond" w:hAnsi="Garamond"/>
          <w:sz w:val="22"/>
          <w:szCs w:val="22"/>
          <w:lang w:val="en-US"/>
        </w:rPr>
        <w:t>Chen</w:t>
      </w:r>
      <w:r w:rsidR="002261DA" w:rsidRPr="00720E5A">
        <w:rPr>
          <w:rFonts w:ascii="Garamond" w:hAnsi="Garamond"/>
          <w:sz w:val="22"/>
          <w:szCs w:val="22"/>
          <w:lang w:val="en-US"/>
        </w:rPr>
        <w:t>;</w:t>
      </w:r>
      <w:r w:rsidR="00DA3E2A" w:rsidRPr="00720E5A">
        <w:rPr>
          <w:rFonts w:ascii="Garamond" w:hAnsi="Garamond"/>
          <w:sz w:val="22"/>
          <w:szCs w:val="22"/>
          <w:lang w:val="en-US"/>
        </w:rPr>
        <w:t xml:space="preserve"> </w:t>
      </w:r>
      <w:proofErr w:type="spellStart"/>
      <w:r w:rsidR="00DA3E2A" w:rsidRPr="00720E5A">
        <w:rPr>
          <w:rFonts w:ascii="Garamond" w:hAnsi="Garamond"/>
          <w:sz w:val="22"/>
          <w:szCs w:val="22"/>
          <w:lang w:val="en-US"/>
        </w:rPr>
        <w:t>Nuss</w:t>
      </w:r>
      <w:proofErr w:type="spellEnd"/>
      <w:r w:rsidR="002261DA" w:rsidRPr="00720E5A">
        <w:rPr>
          <w:rFonts w:ascii="Garamond" w:hAnsi="Garamond"/>
          <w:sz w:val="22"/>
          <w:szCs w:val="22"/>
          <w:lang w:val="en-US"/>
        </w:rPr>
        <w:t>;</w:t>
      </w:r>
      <w:r w:rsidR="00DA3E2A" w:rsidRPr="00720E5A">
        <w:rPr>
          <w:rFonts w:ascii="Garamond" w:hAnsi="Garamond"/>
          <w:sz w:val="22"/>
          <w:szCs w:val="22"/>
          <w:lang w:val="en-US"/>
        </w:rPr>
        <w:t xml:space="preserve"> </w:t>
      </w:r>
      <w:proofErr w:type="spellStart"/>
      <w:r w:rsidR="003A5B5B" w:rsidRPr="00720E5A">
        <w:rPr>
          <w:rFonts w:ascii="Garamond" w:hAnsi="Garamond"/>
          <w:sz w:val="22"/>
          <w:szCs w:val="22"/>
          <w:lang w:val="en-US"/>
        </w:rPr>
        <w:t>Deguchi</w:t>
      </w:r>
      <w:proofErr w:type="spellEnd"/>
    </w:p>
    <w:p w14:paraId="6CB1BD6E" w14:textId="2E9BDFED" w:rsidR="004E02AE" w:rsidRPr="00720E5A" w:rsidRDefault="004E02AE" w:rsidP="004E02AE">
      <w:pPr>
        <w:rPr>
          <w:rFonts w:ascii="Garamond" w:hAnsi="Garamond"/>
          <w:sz w:val="22"/>
          <w:szCs w:val="22"/>
        </w:rPr>
      </w:pPr>
      <w:r w:rsidRPr="00720E5A">
        <w:rPr>
          <w:rFonts w:ascii="Garamond" w:hAnsi="Garamond"/>
          <w:sz w:val="22"/>
          <w:szCs w:val="22"/>
          <w:lang w:val="en-US"/>
        </w:rPr>
        <w:t>Case stud</w:t>
      </w:r>
      <w:r w:rsidR="002D19B9" w:rsidRPr="00720E5A">
        <w:rPr>
          <w:rFonts w:ascii="Garamond" w:hAnsi="Garamond"/>
          <w:sz w:val="22"/>
          <w:szCs w:val="22"/>
          <w:lang w:val="en-US"/>
        </w:rPr>
        <w:t>ies</w:t>
      </w:r>
      <w:r w:rsidRPr="00720E5A">
        <w:rPr>
          <w:rFonts w:ascii="Garamond" w:hAnsi="Garamond"/>
          <w:sz w:val="22"/>
          <w:szCs w:val="22"/>
          <w:lang w:val="en-US"/>
        </w:rPr>
        <w:t xml:space="preserve">: </w:t>
      </w:r>
      <w:r w:rsidR="00131575" w:rsidRPr="00720E5A">
        <w:rPr>
          <w:rFonts w:ascii="Garamond" w:hAnsi="Garamond"/>
          <w:sz w:val="22"/>
          <w:szCs w:val="22"/>
          <w:lang w:val="en-US"/>
        </w:rPr>
        <w:t xml:space="preserve">Toshiro </w:t>
      </w:r>
      <w:r w:rsidR="00D4004A" w:rsidRPr="00720E5A">
        <w:rPr>
          <w:rFonts w:ascii="Garamond" w:hAnsi="Garamond"/>
          <w:sz w:val="22"/>
          <w:szCs w:val="22"/>
          <w:lang w:val="en-US"/>
        </w:rPr>
        <w:t>Hosokawa</w:t>
      </w:r>
      <w:r w:rsidR="00131575" w:rsidRPr="00720E5A">
        <w:rPr>
          <w:rFonts w:ascii="Garamond" w:hAnsi="Garamond"/>
          <w:sz w:val="22"/>
          <w:szCs w:val="22"/>
          <w:lang w:val="en-US"/>
        </w:rPr>
        <w:t xml:space="preserve">; </w:t>
      </w:r>
      <w:r w:rsidR="002358B2" w:rsidRPr="00720E5A">
        <w:rPr>
          <w:rFonts w:ascii="Garamond" w:hAnsi="Garamond"/>
          <w:sz w:val="22"/>
          <w:szCs w:val="22"/>
          <w:lang w:val="en-US"/>
        </w:rPr>
        <w:t xml:space="preserve">Jo Kondo; Ushio </w:t>
      </w:r>
      <w:proofErr w:type="spellStart"/>
      <w:r w:rsidR="002358B2" w:rsidRPr="00720E5A">
        <w:rPr>
          <w:rFonts w:ascii="Garamond" w:hAnsi="Garamond"/>
          <w:sz w:val="22"/>
          <w:szCs w:val="22"/>
          <w:lang w:val="en-US"/>
        </w:rPr>
        <w:t>Torikai</w:t>
      </w:r>
      <w:proofErr w:type="spellEnd"/>
    </w:p>
    <w:p w14:paraId="3F02AEAA" w14:textId="77777777" w:rsidR="00CE1DC6" w:rsidRPr="00720E5A" w:rsidRDefault="00CE1DC6" w:rsidP="004E02AE">
      <w:pPr>
        <w:rPr>
          <w:rFonts w:ascii="Garamond" w:hAnsi="Garamond"/>
          <w:sz w:val="22"/>
          <w:szCs w:val="22"/>
          <w:lang w:val="en-US"/>
        </w:rPr>
      </w:pPr>
    </w:p>
    <w:p w14:paraId="79BD13B4" w14:textId="40566A62" w:rsidR="004E02AE" w:rsidRPr="00720E5A" w:rsidRDefault="004E02AE" w:rsidP="004E02AE">
      <w:pPr>
        <w:rPr>
          <w:rFonts w:ascii="Garamond" w:hAnsi="Garamond"/>
          <w:sz w:val="22"/>
          <w:szCs w:val="22"/>
        </w:rPr>
      </w:pPr>
      <w:r w:rsidRPr="00720E5A">
        <w:rPr>
          <w:rFonts w:ascii="Garamond" w:hAnsi="Garamond"/>
          <w:b/>
          <w:bCs/>
          <w:sz w:val="22"/>
          <w:szCs w:val="22"/>
          <w:lang w:val="en-US"/>
        </w:rPr>
        <w:t>Week 3.</w:t>
      </w:r>
      <w:r w:rsidRPr="00720E5A">
        <w:rPr>
          <w:rFonts w:ascii="Garamond" w:hAnsi="Garamond"/>
          <w:sz w:val="22"/>
          <w:szCs w:val="22"/>
          <w:lang w:val="en-US"/>
        </w:rPr>
        <w:t xml:space="preserve"> Fugitivity</w:t>
      </w:r>
      <w:r w:rsidR="002261DA" w:rsidRPr="00720E5A">
        <w:rPr>
          <w:rFonts w:ascii="Garamond" w:hAnsi="Garamond"/>
          <w:sz w:val="22"/>
          <w:szCs w:val="22"/>
          <w:lang w:val="en-US"/>
        </w:rPr>
        <w:t xml:space="preserve">, </w:t>
      </w:r>
      <w:r w:rsidRPr="00720E5A">
        <w:rPr>
          <w:rFonts w:ascii="Garamond" w:hAnsi="Garamond"/>
          <w:sz w:val="22"/>
          <w:szCs w:val="22"/>
          <w:lang w:val="en-US"/>
        </w:rPr>
        <w:t>provincialization</w:t>
      </w:r>
      <w:r w:rsidR="002261DA" w:rsidRPr="00720E5A">
        <w:rPr>
          <w:rFonts w:ascii="Garamond" w:hAnsi="Garamond"/>
          <w:sz w:val="22"/>
          <w:szCs w:val="22"/>
          <w:lang w:val="en-US"/>
        </w:rPr>
        <w:t>, and epistemological relativism</w:t>
      </w:r>
    </w:p>
    <w:p w14:paraId="65A9CC36" w14:textId="0F99A36C" w:rsidR="004E02AE" w:rsidRPr="00720E5A" w:rsidRDefault="004E02AE" w:rsidP="004E02AE">
      <w:pPr>
        <w:rPr>
          <w:rFonts w:ascii="Garamond" w:hAnsi="Garamond"/>
          <w:sz w:val="22"/>
          <w:szCs w:val="22"/>
        </w:rPr>
      </w:pPr>
      <w:r w:rsidRPr="00720E5A">
        <w:rPr>
          <w:rFonts w:ascii="Garamond" w:hAnsi="Garamond"/>
          <w:sz w:val="22"/>
          <w:szCs w:val="22"/>
          <w:lang w:val="en-US"/>
        </w:rPr>
        <w:t>Reading:</w:t>
      </w:r>
      <w:r w:rsidR="00E60F0B" w:rsidRPr="00720E5A">
        <w:rPr>
          <w:rFonts w:ascii="Garamond" w:hAnsi="Garamond"/>
          <w:sz w:val="22"/>
          <w:szCs w:val="22"/>
          <w:lang w:val="en-US"/>
        </w:rPr>
        <w:t xml:space="preserve"> </w:t>
      </w:r>
      <w:proofErr w:type="spellStart"/>
      <w:r w:rsidR="00DF5B9B" w:rsidRPr="00720E5A">
        <w:rPr>
          <w:rFonts w:ascii="Garamond" w:hAnsi="Garamond"/>
          <w:sz w:val="22"/>
          <w:szCs w:val="22"/>
          <w:lang w:val="en-US"/>
        </w:rPr>
        <w:t>Rusert</w:t>
      </w:r>
      <w:proofErr w:type="spellEnd"/>
      <w:r w:rsidR="002261DA" w:rsidRPr="00720E5A">
        <w:rPr>
          <w:rFonts w:ascii="Garamond" w:hAnsi="Garamond"/>
          <w:sz w:val="22"/>
          <w:szCs w:val="22"/>
          <w:lang w:val="en-US"/>
        </w:rPr>
        <w:t>;</w:t>
      </w:r>
      <w:r w:rsidR="00DF5B9B" w:rsidRPr="00720E5A">
        <w:rPr>
          <w:rFonts w:ascii="Garamond" w:hAnsi="Garamond"/>
          <w:sz w:val="22"/>
          <w:szCs w:val="22"/>
          <w:lang w:val="en-US"/>
        </w:rPr>
        <w:t xml:space="preserve"> Chakrabarty</w:t>
      </w:r>
      <w:r w:rsidR="002261DA" w:rsidRPr="00720E5A">
        <w:rPr>
          <w:rFonts w:ascii="Garamond" w:hAnsi="Garamond"/>
          <w:sz w:val="22"/>
          <w:szCs w:val="22"/>
          <w:lang w:val="en-US"/>
        </w:rPr>
        <w:t>;</w:t>
      </w:r>
      <w:r w:rsidR="00DF5B9B" w:rsidRPr="00720E5A">
        <w:rPr>
          <w:rFonts w:ascii="Garamond" w:hAnsi="Garamond"/>
          <w:sz w:val="22"/>
          <w:szCs w:val="22"/>
          <w:lang w:val="en-US"/>
        </w:rPr>
        <w:t xml:space="preserve"> </w:t>
      </w:r>
      <w:r w:rsidR="00082AB9" w:rsidRPr="00720E5A">
        <w:rPr>
          <w:rFonts w:ascii="Garamond" w:hAnsi="Garamond"/>
          <w:sz w:val="22"/>
          <w:szCs w:val="22"/>
          <w:lang w:val="en-US"/>
        </w:rPr>
        <w:t>Moten and Harney</w:t>
      </w:r>
      <w:r w:rsidR="002261DA" w:rsidRPr="00720E5A">
        <w:rPr>
          <w:rFonts w:ascii="Garamond" w:hAnsi="Garamond"/>
          <w:sz w:val="22"/>
          <w:szCs w:val="22"/>
          <w:lang w:val="en-US"/>
        </w:rPr>
        <w:t>; Lewis</w:t>
      </w:r>
    </w:p>
    <w:p w14:paraId="3E0C1C25" w14:textId="63B0D1E9" w:rsidR="004E02AE" w:rsidRPr="00720E5A" w:rsidRDefault="004E02AE" w:rsidP="004E02AE">
      <w:pPr>
        <w:rPr>
          <w:rFonts w:ascii="Garamond" w:hAnsi="Garamond"/>
          <w:sz w:val="22"/>
          <w:szCs w:val="22"/>
        </w:rPr>
      </w:pPr>
      <w:r w:rsidRPr="00720E5A">
        <w:rPr>
          <w:rFonts w:ascii="Garamond" w:hAnsi="Garamond"/>
          <w:sz w:val="22"/>
          <w:szCs w:val="22"/>
          <w:lang w:val="en-US"/>
        </w:rPr>
        <w:t>Case stud</w:t>
      </w:r>
      <w:r w:rsidR="002D19B9" w:rsidRPr="00720E5A">
        <w:rPr>
          <w:rFonts w:ascii="Garamond" w:hAnsi="Garamond"/>
          <w:sz w:val="22"/>
          <w:szCs w:val="22"/>
          <w:lang w:val="en-US"/>
        </w:rPr>
        <w:t>ies</w:t>
      </w:r>
      <w:r w:rsidRPr="00720E5A">
        <w:rPr>
          <w:rFonts w:ascii="Garamond" w:hAnsi="Garamond"/>
          <w:sz w:val="22"/>
          <w:szCs w:val="22"/>
          <w:lang w:val="en-US"/>
        </w:rPr>
        <w:t>: Charlie Parker</w:t>
      </w:r>
      <w:r w:rsidR="00082AB9" w:rsidRPr="00720E5A">
        <w:rPr>
          <w:rFonts w:ascii="Garamond" w:hAnsi="Garamond"/>
          <w:sz w:val="22"/>
          <w:szCs w:val="22"/>
          <w:lang w:val="en-US"/>
        </w:rPr>
        <w:t xml:space="preserve">, </w:t>
      </w:r>
      <w:r w:rsidRPr="00720E5A">
        <w:rPr>
          <w:rFonts w:ascii="Garamond" w:hAnsi="Garamond"/>
          <w:sz w:val="22"/>
          <w:szCs w:val="22"/>
          <w:lang w:val="en-US"/>
        </w:rPr>
        <w:t>Cecil Taylor</w:t>
      </w:r>
      <w:r w:rsidR="00082AB9" w:rsidRPr="00720E5A">
        <w:rPr>
          <w:rFonts w:ascii="Garamond" w:hAnsi="Garamond"/>
          <w:sz w:val="22"/>
          <w:szCs w:val="22"/>
          <w:lang w:val="en-US"/>
        </w:rPr>
        <w:t>, and Black experimentalism</w:t>
      </w:r>
    </w:p>
    <w:p w14:paraId="6B7460F6" w14:textId="77777777" w:rsidR="00CE1DC6" w:rsidRPr="00720E5A" w:rsidRDefault="00CE1DC6" w:rsidP="004E02AE">
      <w:pPr>
        <w:rPr>
          <w:rFonts w:ascii="Garamond" w:hAnsi="Garamond"/>
          <w:sz w:val="22"/>
          <w:szCs w:val="22"/>
          <w:lang w:val="en-US"/>
        </w:rPr>
      </w:pPr>
    </w:p>
    <w:p w14:paraId="71A079D3" w14:textId="5B048B3E" w:rsidR="004E02AE" w:rsidRPr="00720E5A" w:rsidRDefault="004E02AE" w:rsidP="004E02AE">
      <w:pPr>
        <w:rPr>
          <w:rFonts w:ascii="Garamond" w:hAnsi="Garamond"/>
          <w:sz w:val="22"/>
          <w:szCs w:val="22"/>
        </w:rPr>
      </w:pPr>
      <w:r w:rsidRPr="00720E5A">
        <w:rPr>
          <w:rFonts w:ascii="Garamond" w:hAnsi="Garamond"/>
          <w:b/>
          <w:bCs/>
          <w:sz w:val="22"/>
          <w:szCs w:val="22"/>
          <w:lang w:val="en-US"/>
        </w:rPr>
        <w:t>Week 4.</w:t>
      </w:r>
      <w:r w:rsidRPr="00720E5A">
        <w:rPr>
          <w:rFonts w:ascii="Garamond" w:hAnsi="Garamond"/>
          <w:sz w:val="22"/>
          <w:szCs w:val="22"/>
          <w:lang w:val="en-US"/>
        </w:rPr>
        <w:t xml:space="preserve"> Uses of tradition 2</w:t>
      </w:r>
      <w:r w:rsidR="0052233D" w:rsidRPr="00720E5A">
        <w:rPr>
          <w:rFonts w:ascii="Garamond" w:hAnsi="Garamond"/>
          <w:sz w:val="22"/>
          <w:szCs w:val="22"/>
          <w:lang w:val="en-US"/>
        </w:rPr>
        <w:t xml:space="preserve">: </w:t>
      </w:r>
      <w:r w:rsidR="00A7028B" w:rsidRPr="00720E5A">
        <w:rPr>
          <w:rFonts w:ascii="Garamond" w:hAnsi="Garamond"/>
          <w:sz w:val="22"/>
          <w:szCs w:val="22"/>
          <w:lang w:val="en-US"/>
        </w:rPr>
        <w:t>resistances and redeployments</w:t>
      </w:r>
    </w:p>
    <w:p w14:paraId="346E914F" w14:textId="5AA2BCC1" w:rsidR="004E02AE" w:rsidRPr="00720E5A" w:rsidRDefault="004E02AE" w:rsidP="004E02AE">
      <w:pPr>
        <w:rPr>
          <w:rFonts w:ascii="Garamond" w:hAnsi="Garamond"/>
          <w:sz w:val="22"/>
          <w:szCs w:val="22"/>
        </w:rPr>
      </w:pPr>
      <w:r w:rsidRPr="00720E5A">
        <w:rPr>
          <w:rFonts w:ascii="Garamond" w:hAnsi="Garamond"/>
          <w:sz w:val="22"/>
          <w:szCs w:val="22"/>
          <w:lang w:val="en-US"/>
        </w:rPr>
        <w:t xml:space="preserve">Reading: Andrade; Harney and Philips; </w:t>
      </w:r>
      <w:r w:rsidR="003A5B5B" w:rsidRPr="00720E5A">
        <w:rPr>
          <w:rFonts w:ascii="Garamond" w:hAnsi="Garamond"/>
          <w:sz w:val="22"/>
          <w:szCs w:val="22"/>
          <w:lang w:val="en-US"/>
        </w:rPr>
        <w:t>Veloso</w:t>
      </w:r>
    </w:p>
    <w:p w14:paraId="10C94EB5" w14:textId="4CEFF1F4" w:rsidR="004E02AE" w:rsidRPr="00720E5A" w:rsidRDefault="004E02AE" w:rsidP="004E02AE">
      <w:pPr>
        <w:rPr>
          <w:rFonts w:ascii="Garamond" w:hAnsi="Garamond"/>
          <w:sz w:val="22"/>
          <w:szCs w:val="22"/>
        </w:rPr>
      </w:pPr>
      <w:r w:rsidRPr="00720E5A">
        <w:rPr>
          <w:rFonts w:ascii="Garamond" w:hAnsi="Garamond"/>
          <w:sz w:val="22"/>
          <w:szCs w:val="22"/>
          <w:lang w:val="en-US"/>
        </w:rPr>
        <w:t>Case stud</w:t>
      </w:r>
      <w:r w:rsidR="00356F57">
        <w:rPr>
          <w:rFonts w:ascii="Garamond" w:hAnsi="Garamond"/>
          <w:sz w:val="22"/>
          <w:szCs w:val="22"/>
          <w:lang w:val="en-US"/>
        </w:rPr>
        <w:t>y</w:t>
      </w:r>
      <w:r w:rsidRPr="00720E5A">
        <w:rPr>
          <w:rFonts w:ascii="Garamond" w:hAnsi="Garamond"/>
          <w:sz w:val="22"/>
          <w:szCs w:val="22"/>
          <w:lang w:val="en-US"/>
        </w:rPr>
        <w:t xml:space="preserve">: </w:t>
      </w:r>
      <w:proofErr w:type="spellStart"/>
      <w:r w:rsidRPr="00720E5A">
        <w:rPr>
          <w:rFonts w:ascii="Garamond" w:hAnsi="Garamond"/>
          <w:sz w:val="22"/>
          <w:szCs w:val="22"/>
          <w:lang w:val="en-US"/>
        </w:rPr>
        <w:t>Antropofágio</w:t>
      </w:r>
      <w:proofErr w:type="spellEnd"/>
      <w:r w:rsidRPr="00720E5A">
        <w:rPr>
          <w:rFonts w:ascii="Garamond" w:hAnsi="Garamond"/>
          <w:sz w:val="22"/>
          <w:szCs w:val="22"/>
          <w:lang w:val="en-US"/>
        </w:rPr>
        <w:t xml:space="preserve">, Tropicália, and </w:t>
      </w:r>
      <w:proofErr w:type="spellStart"/>
      <w:r w:rsidRPr="00720E5A">
        <w:rPr>
          <w:rFonts w:ascii="Garamond" w:hAnsi="Garamond"/>
          <w:sz w:val="22"/>
          <w:szCs w:val="22"/>
          <w:lang w:val="en-US"/>
        </w:rPr>
        <w:t>deimperialist</w:t>
      </w:r>
      <w:proofErr w:type="spellEnd"/>
      <w:r w:rsidRPr="00720E5A">
        <w:rPr>
          <w:rFonts w:ascii="Garamond" w:hAnsi="Garamond"/>
          <w:sz w:val="22"/>
          <w:szCs w:val="22"/>
          <w:lang w:val="en-US"/>
        </w:rPr>
        <w:t xml:space="preserve"> identity</w:t>
      </w:r>
    </w:p>
    <w:p w14:paraId="4B5BE6A6" w14:textId="77777777" w:rsidR="00CE1DC6" w:rsidRPr="00720E5A" w:rsidRDefault="00CE1DC6" w:rsidP="004E02AE">
      <w:pPr>
        <w:rPr>
          <w:rFonts w:ascii="Garamond" w:hAnsi="Garamond"/>
          <w:sz w:val="22"/>
          <w:szCs w:val="22"/>
          <w:lang w:val="en-US"/>
        </w:rPr>
      </w:pPr>
    </w:p>
    <w:p w14:paraId="15DD226A" w14:textId="3B602CCF" w:rsidR="004E02AE" w:rsidRPr="00720E5A" w:rsidRDefault="004E02AE" w:rsidP="004E02AE">
      <w:pPr>
        <w:rPr>
          <w:rFonts w:ascii="Garamond" w:hAnsi="Garamond"/>
          <w:sz w:val="22"/>
          <w:szCs w:val="22"/>
        </w:rPr>
      </w:pPr>
      <w:r w:rsidRPr="00720E5A">
        <w:rPr>
          <w:rFonts w:ascii="Garamond" w:hAnsi="Garamond"/>
          <w:b/>
          <w:bCs/>
          <w:sz w:val="22"/>
          <w:szCs w:val="22"/>
          <w:lang w:val="en-US"/>
        </w:rPr>
        <w:t>Week 5.</w:t>
      </w:r>
      <w:r w:rsidRPr="00720E5A">
        <w:rPr>
          <w:rFonts w:ascii="Garamond" w:hAnsi="Garamond"/>
          <w:sz w:val="22"/>
          <w:szCs w:val="22"/>
          <w:lang w:val="en-US"/>
        </w:rPr>
        <w:t xml:space="preserve"> Tradition and </w:t>
      </w:r>
      <w:r w:rsidR="002D19B9" w:rsidRPr="00720E5A">
        <w:rPr>
          <w:rFonts w:ascii="Garamond" w:hAnsi="Garamond"/>
          <w:sz w:val="22"/>
          <w:szCs w:val="22"/>
          <w:lang w:val="en-US"/>
        </w:rPr>
        <w:t>modernity</w:t>
      </w:r>
      <w:r w:rsidRPr="00720E5A">
        <w:rPr>
          <w:rFonts w:ascii="Garamond" w:hAnsi="Garamond"/>
          <w:sz w:val="22"/>
          <w:szCs w:val="22"/>
          <w:lang w:val="en-US"/>
        </w:rPr>
        <w:t>: a false dichotomy?</w:t>
      </w:r>
    </w:p>
    <w:p w14:paraId="5F7DF9DF" w14:textId="2A65152E" w:rsidR="004E02AE" w:rsidRPr="00720E5A" w:rsidRDefault="004E02AE" w:rsidP="004E02AE">
      <w:pPr>
        <w:rPr>
          <w:rFonts w:ascii="Garamond" w:hAnsi="Garamond"/>
          <w:sz w:val="22"/>
          <w:szCs w:val="22"/>
        </w:rPr>
      </w:pPr>
      <w:r w:rsidRPr="00720E5A">
        <w:rPr>
          <w:rFonts w:ascii="Garamond" w:hAnsi="Garamond"/>
          <w:sz w:val="22"/>
          <w:szCs w:val="22"/>
          <w:lang w:val="en-US"/>
        </w:rPr>
        <w:t xml:space="preserve">Reading: </w:t>
      </w:r>
      <w:r w:rsidR="006A730D" w:rsidRPr="00720E5A">
        <w:rPr>
          <w:rFonts w:ascii="Garamond" w:hAnsi="Garamond"/>
          <w:sz w:val="22"/>
          <w:szCs w:val="22"/>
          <w:lang w:val="en-US"/>
        </w:rPr>
        <w:t>Stover;</w:t>
      </w:r>
      <w:r w:rsidRPr="00720E5A">
        <w:rPr>
          <w:rFonts w:ascii="Garamond" w:hAnsi="Garamond"/>
          <w:sz w:val="22"/>
          <w:szCs w:val="22"/>
          <w:lang w:val="en-US"/>
        </w:rPr>
        <w:t xml:space="preserve"> Bodenheimer</w:t>
      </w:r>
      <w:r w:rsidR="00A50B6B" w:rsidRPr="00720E5A">
        <w:rPr>
          <w:rFonts w:ascii="Garamond" w:hAnsi="Garamond"/>
          <w:sz w:val="22"/>
          <w:szCs w:val="22"/>
          <w:lang w:val="en-US"/>
        </w:rPr>
        <w:t>; McGraw</w:t>
      </w:r>
    </w:p>
    <w:p w14:paraId="7EE7D725" w14:textId="72D003AF" w:rsidR="004E02AE" w:rsidRPr="00720E5A" w:rsidRDefault="004E02AE" w:rsidP="004E02AE">
      <w:pPr>
        <w:rPr>
          <w:rFonts w:ascii="Garamond" w:hAnsi="Garamond"/>
          <w:sz w:val="22"/>
          <w:szCs w:val="22"/>
        </w:rPr>
      </w:pPr>
      <w:r w:rsidRPr="00720E5A">
        <w:rPr>
          <w:rFonts w:ascii="Garamond" w:hAnsi="Garamond"/>
          <w:sz w:val="22"/>
          <w:szCs w:val="22"/>
          <w:lang w:val="en-US"/>
        </w:rPr>
        <w:t>Case stud</w:t>
      </w:r>
      <w:r w:rsidR="002D19B9" w:rsidRPr="00720E5A">
        <w:rPr>
          <w:rFonts w:ascii="Garamond" w:hAnsi="Garamond"/>
          <w:sz w:val="22"/>
          <w:szCs w:val="22"/>
          <w:lang w:val="en-US"/>
        </w:rPr>
        <w:t>ies</w:t>
      </w:r>
      <w:r w:rsidRPr="00720E5A">
        <w:rPr>
          <w:rFonts w:ascii="Garamond" w:hAnsi="Garamond"/>
          <w:sz w:val="22"/>
          <w:szCs w:val="22"/>
          <w:lang w:val="en-US"/>
        </w:rPr>
        <w:t xml:space="preserve">: </w:t>
      </w:r>
      <w:r w:rsidR="006A730D" w:rsidRPr="00720E5A">
        <w:rPr>
          <w:rFonts w:ascii="Garamond" w:hAnsi="Garamond"/>
          <w:sz w:val="22"/>
          <w:szCs w:val="22"/>
          <w:lang w:val="en-US"/>
        </w:rPr>
        <w:t xml:space="preserve">Tom Ze’s samba; </w:t>
      </w:r>
      <w:r w:rsidRPr="00720E5A">
        <w:rPr>
          <w:rFonts w:ascii="Garamond" w:hAnsi="Garamond"/>
          <w:sz w:val="22"/>
          <w:szCs w:val="22"/>
          <w:lang w:val="en-US"/>
        </w:rPr>
        <w:t xml:space="preserve">Los </w:t>
      </w:r>
      <w:proofErr w:type="spellStart"/>
      <w:r w:rsidRPr="00720E5A">
        <w:rPr>
          <w:rFonts w:ascii="Garamond" w:hAnsi="Garamond"/>
          <w:sz w:val="22"/>
          <w:szCs w:val="22"/>
          <w:lang w:val="en-US"/>
        </w:rPr>
        <w:t>Muñequitos</w:t>
      </w:r>
      <w:proofErr w:type="spellEnd"/>
      <w:r w:rsidRPr="00720E5A">
        <w:rPr>
          <w:rFonts w:ascii="Garamond" w:hAnsi="Garamond"/>
          <w:sz w:val="22"/>
          <w:szCs w:val="22"/>
          <w:lang w:val="en-US"/>
        </w:rPr>
        <w:t xml:space="preserve"> de Matanzas’s timba</w:t>
      </w:r>
      <w:r w:rsidR="00A50B6B" w:rsidRPr="00720E5A">
        <w:rPr>
          <w:rFonts w:ascii="Garamond" w:hAnsi="Garamond"/>
          <w:sz w:val="22"/>
          <w:szCs w:val="22"/>
          <w:lang w:val="en-US"/>
        </w:rPr>
        <w:t xml:space="preserve">; I Wayan </w:t>
      </w:r>
      <w:proofErr w:type="spellStart"/>
      <w:r w:rsidR="00A50B6B" w:rsidRPr="00720E5A">
        <w:rPr>
          <w:rFonts w:ascii="Garamond" w:hAnsi="Garamond"/>
          <w:sz w:val="22"/>
          <w:szCs w:val="22"/>
          <w:lang w:val="en-US"/>
        </w:rPr>
        <w:t>Sadra’s</w:t>
      </w:r>
      <w:proofErr w:type="spellEnd"/>
      <w:r w:rsidR="00A50B6B" w:rsidRPr="00720E5A">
        <w:rPr>
          <w:rFonts w:ascii="Garamond" w:hAnsi="Garamond"/>
          <w:sz w:val="22"/>
          <w:szCs w:val="22"/>
          <w:lang w:val="en-US"/>
        </w:rPr>
        <w:t xml:space="preserve"> gamelan</w:t>
      </w:r>
    </w:p>
    <w:p w14:paraId="30751850" w14:textId="77777777" w:rsidR="00CE1DC6" w:rsidRPr="00720E5A" w:rsidRDefault="00CE1DC6" w:rsidP="004E02AE">
      <w:pPr>
        <w:rPr>
          <w:rFonts w:ascii="Garamond" w:hAnsi="Garamond"/>
          <w:sz w:val="22"/>
          <w:szCs w:val="22"/>
          <w:lang w:val="en-US"/>
        </w:rPr>
      </w:pPr>
    </w:p>
    <w:p w14:paraId="1F359F4E" w14:textId="1FAC4F90" w:rsidR="004E02AE" w:rsidRPr="00720E5A" w:rsidRDefault="004E02AE" w:rsidP="004E02AE">
      <w:pPr>
        <w:rPr>
          <w:rFonts w:ascii="Garamond" w:hAnsi="Garamond"/>
          <w:sz w:val="22"/>
          <w:szCs w:val="22"/>
        </w:rPr>
      </w:pPr>
      <w:r w:rsidRPr="00720E5A">
        <w:rPr>
          <w:rFonts w:ascii="Garamond" w:hAnsi="Garamond"/>
          <w:b/>
          <w:bCs/>
          <w:sz w:val="22"/>
          <w:szCs w:val="22"/>
          <w:lang w:val="en-US"/>
        </w:rPr>
        <w:t>Week 6.</w:t>
      </w:r>
      <w:r w:rsidRPr="00720E5A">
        <w:rPr>
          <w:rFonts w:ascii="Garamond" w:hAnsi="Garamond"/>
          <w:sz w:val="22"/>
          <w:szCs w:val="22"/>
          <w:lang w:val="en-US"/>
        </w:rPr>
        <w:t xml:space="preserve"> Music as performative knowledge</w:t>
      </w:r>
    </w:p>
    <w:p w14:paraId="672D265C" w14:textId="77777777" w:rsidR="004E02AE" w:rsidRPr="00720E5A" w:rsidRDefault="004E02AE" w:rsidP="004E02AE">
      <w:pPr>
        <w:rPr>
          <w:rFonts w:ascii="Garamond" w:hAnsi="Garamond"/>
          <w:sz w:val="22"/>
          <w:szCs w:val="22"/>
        </w:rPr>
      </w:pPr>
      <w:r w:rsidRPr="00720E5A">
        <w:rPr>
          <w:rFonts w:ascii="Garamond" w:hAnsi="Garamond"/>
          <w:sz w:val="22"/>
          <w:szCs w:val="22"/>
          <w:lang w:val="en-US"/>
        </w:rPr>
        <w:t>Reading: Cordova; Little Bear; Welch</w:t>
      </w:r>
    </w:p>
    <w:p w14:paraId="4A258C03" w14:textId="398F3102" w:rsidR="004E02AE" w:rsidRPr="00720E5A" w:rsidRDefault="004E02AE" w:rsidP="004E02AE">
      <w:pPr>
        <w:rPr>
          <w:rFonts w:ascii="Garamond" w:hAnsi="Garamond"/>
          <w:sz w:val="22"/>
          <w:szCs w:val="22"/>
        </w:rPr>
      </w:pPr>
      <w:r w:rsidRPr="00720E5A">
        <w:rPr>
          <w:rFonts w:ascii="Garamond" w:hAnsi="Garamond"/>
          <w:sz w:val="22"/>
          <w:szCs w:val="22"/>
          <w:lang w:val="en-US"/>
        </w:rPr>
        <w:t>Case stud</w:t>
      </w:r>
      <w:r w:rsidR="002D19B9" w:rsidRPr="00720E5A">
        <w:rPr>
          <w:rFonts w:ascii="Garamond" w:hAnsi="Garamond"/>
          <w:sz w:val="22"/>
          <w:szCs w:val="22"/>
          <w:lang w:val="en-US"/>
        </w:rPr>
        <w:t>ies</w:t>
      </w:r>
      <w:r w:rsidRPr="00720E5A">
        <w:rPr>
          <w:rFonts w:ascii="Garamond" w:hAnsi="Garamond"/>
          <w:sz w:val="22"/>
          <w:szCs w:val="22"/>
          <w:lang w:val="en-US"/>
        </w:rPr>
        <w:t>: Tanya Tagaq</w:t>
      </w:r>
      <w:r w:rsidR="002E6AD1" w:rsidRPr="00720E5A">
        <w:rPr>
          <w:rFonts w:ascii="Garamond" w:hAnsi="Garamond"/>
          <w:sz w:val="22"/>
          <w:szCs w:val="22"/>
          <w:lang w:val="en-US"/>
        </w:rPr>
        <w:t xml:space="preserve">’s </w:t>
      </w:r>
      <w:proofErr w:type="spellStart"/>
      <w:r w:rsidR="002E6AD1" w:rsidRPr="00720E5A">
        <w:rPr>
          <w:rFonts w:ascii="Garamond" w:hAnsi="Garamond"/>
          <w:sz w:val="22"/>
          <w:szCs w:val="22"/>
          <w:lang w:val="en-US"/>
        </w:rPr>
        <w:t>timespaces</w:t>
      </w:r>
      <w:proofErr w:type="spellEnd"/>
      <w:r w:rsidR="002D19B9" w:rsidRPr="00720E5A">
        <w:rPr>
          <w:rFonts w:ascii="Garamond" w:hAnsi="Garamond"/>
          <w:sz w:val="22"/>
          <w:szCs w:val="22"/>
          <w:lang w:val="en-US"/>
        </w:rPr>
        <w:t xml:space="preserve">, </w:t>
      </w:r>
      <w:proofErr w:type="spellStart"/>
      <w:r w:rsidRPr="00720E5A">
        <w:rPr>
          <w:rFonts w:ascii="Garamond" w:hAnsi="Garamond"/>
          <w:sz w:val="22"/>
          <w:szCs w:val="22"/>
          <w:lang w:val="en-US"/>
        </w:rPr>
        <w:t>Matana</w:t>
      </w:r>
      <w:proofErr w:type="spellEnd"/>
      <w:r w:rsidRPr="00720E5A">
        <w:rPr>
          <w:rFonts w:ascii="Garamond" w:hAnsi="Garamond"/>
          <w:sz w:val="22"/>
          <w:szCs w:val="22"/>
          <w:lang w:val="en-US"/>
        </w:rPr>
        <w:t xml:space="preserve"> Roberts</w:t>
      </w:r>
      <w:r w:rsidR="002E6AD1" w:rsidRPr="00720E5A">
        <w:rPr>
          <w:rFonts w:ascii="Garamond" w:hAnsi="Garamond"/>
          <w:sz w:val="22"/>
          <w:szCs w:val="22"/>
          <w:lang w:val="en-US"/>
        </w:rPr>
        <w:t>’s historiography</w:t>
      </w:r>
    </w:p>
    <w:p w14:paraId="05E99067" w14:textId="77777777" w:rsidR="00CE1DC6" w:rsidRPr="00720E5A" w:rsidRDefault="00CE1DC6" w:rsidP="004E02AE">
      <w:pPr>
        <w:rPr>
          <w:rFonts w:ascii="Garamond" w:hAnsi="Garamond"/>
          <w:sz w:val="22"/>
          <w:szCs w:val="22"/>
          <w:lang w:val="en-US"/>
        </w:rPr>
      </w:pPr>
    </w:p>
    <w:p w14:paraId="653C2FC9" w14:textId="32F44253" w:rsidR="004E02AE" w:rsidRPr="00720E5A" w:rsidRDefault="004E02AE" w:rsidP="004E02AE">
      <w:pPr>
        <w:rPr>
          <w:rFonts w:ascii="Garamond" w:hAnsi="Garamond"/>
          <w:sz w:val="22"/>
          <w:szCs w:val="22"/>
        </w:rPr>
      </w:pPr>
      <w:r w:rsidRPr="00720E5A">
        <w:rPr>
          <w:rFonts w:ascii="Garamond" w:hAnsi="Garamond"/>
          <w:b/>
          <w:bCs/>
          <w:sz w:val="22"/>
          <w:szCs w:val="22"/>
          <w:lang w:val="en-US"/>
        </w:rPr>
        <w:t>Week 7.</w:t>
      </w:r>
      <w:r w:rsidRPr="00720E5A">
        <w:rPr>
          <w:rFonts w:ascii="Garamond" w:hAnsi="Garamond"/>
          <w:sz w:val="22"/>
          <w:szCs w:val="22"/>
          <w:lang w:val="en-US"/>
        </w:rPr>
        <w:t xml:space="preserve"> </w:t>
      </w:r>
      <w:r w:rsidR="00611450" w:rsidRPr="00720E5A">
        <w:rPr>
          <w:rFonts w:ascii="Garamond" w:hAnsi="Garamond"/>
          <w:sz w:val="22"/>
          <w:szCs w:val="22"/>
          <w:lang w:val="en-US"/>
        </w:rPr>
        <w:t>Australian modernisms</w:t>
      </w:r>
    </w:p>
    <w:p w14:paraId="51021A9E" w14:textId="73043066" w:rsidR="004E02AE" w:rsidRPr="00720E5A" w:rsidRDefault="004E02AE" w:rsidP="004E02AE">
      <w:pPr>
        <w:rPr>
          <w:rFonts w:ascii="Garamond" w:hAnsi="Garamond"/>
          <w:sz w:val="22"/>
          <w:szCs w:val="22"/>
        </w:rPr>
      </w:pPr>
      <w:r w:rsidRPr="00720E5A">
        <w:rPr>
          <w:rFonts w:ascii="Garamond" w:hAnsi="Garamond"/>
          <w:sz w:val="22"/>
          <w:szCs w:val="22"/>
          <w:lang w:val="en-US"/>
        </w:rPr>
        <w:t xml:space="preserve">Readings: </w:t>
      </w:r>
      <w:r w:rsidR="00611450" w:rsidRPr="00720E5A">
        <w:rPr>
          <w:rFonts w:ascii="Garamond" w:hAnsi="Garamond"/>
          <w:sz w:val="22"/>
          <w:szCs w:val="22"/>
          <w:lang w:val="en-US"/>
        </w:rPr>
        <w:t xml:space="preserve">Campbell; </w:t>
      </w:r>
      <w:r w:rsidR="00B974E6" w:rsidRPr="00720E5A">
        <w:rPr>
          <w:rFonts w:ascii="Garamond" w:hAnsi="Garamond"/>
          <w:sz w:val="22"/>
          <w:szCs w:val="22"/>
          <w:lang w:val="en-US"/>
        </w:rPr>
        <w:t>Harris</w:t>
      </w:r>
    </w:p>
    <w:p w14:paraId="58C40F1E" w14:textId="3FBE20C4" w:rsidR="004E02AE" w:rsidRPr="00720E5A" w:rsidRDefault="004E02AE" w:rsidP="004E02AE">
      <w:pPr>
        <w:rPr>
          <w:rFonts w:ascii="Garamond" w:hAnsi="Garamond"/>
          <w:sz w:val="22"/>
          <w:szCs w:val="22"/>
        </w:rPr>
      </w:pPr>
      <w:r w:rsidRPr="00720E5A">
        <w:rPr>
          <w:rFonts w:ascii="Garamond" w:hAnsi="Garamond"/>
          <w:sz w:val="22"/>
          <w:szCs w:val="22"/>
          <w:lang w:val="en-US"/>
        </w:rPr>
        <w:t>Case stud</w:t>
      </w:r>
      <w:r w:rsidR="002D19B9" w:rsidRPr="00720E5A">
        <w:rPr>
          <w:rFonts w:ascii="Garamond" w:hAnsi="Garamond"/>
          <w:sz w:val="22"/>
          <w:szCs w:val="22"/>
          <w:lang w:val="en-US"/>
        </w:rPr>
        <w:t>ies</w:t>
      </w:r>
      <w:r w:rsidRPr="00720E5A">
        <w:rPr>
          <w:rFonts w:ascii="Garamond" w:hAnsi="Garamond"/>
          <w:sz w:val="22"/>
          <w:szCs w:val="22"/>
          <w:lang w:val="en-US"/>
        </w:rPr>
        <w:t xml:space="preserve">: </w:t>
      </w:r>
      <w:r w:rsidR="00611450" w:rsidRPr="00720E5A">
        <w:rPr>
          <w:rFonts w:ascii="Garamond" w:hAnsi="Garamond"/>
          <w:sz w:val="22"/>
          <w:szCs w:val="22"/>
          <w:lang w:val="en-US"/>
        </w:rPr>
        <w:t xml:space="preserve">John </w:t>
      </w:r>
      <w:proofErr w:type="spellStart"/>
      <w:r w:rsidR="00611450" w:rsidRPr="00720E5A">
        <w:rPr>
          <w:rFonts w:ascii="Garamond" w:hAnsi="Garamond"/>
          <w:sz w:val="22"/>
          <w:szCs w:val="22"/>
          <w:lang w:val="en-US"/>
        </w:rPr>
        <w:t>Antill</w:t>
      </w:r>
      <w:proofErr w:type="spellEnd"/>
      <w:r w:rsidR="00611450" w:rsidRPr="00720E5A">
        <w:rPr>
          <w:rFonts w:ascii="Garamond" w:hAnsi="Garamond"/>
          <w:sz w:val="22"/>
          <w:szCs w:val="22"/>
          <w:lang w:val="en-US"/>
        </w:rPr>
        <w:t xml:space="preserve"> and ‘primitivism’</w:t>
      </w:r>
      <w:r w:rsidR="00B974E6" w:rsidRPr="00720E5A">
        <w:rPr>
          <w:rFonts w:ascii="Garamond" w:hAnsi="Garamond"/>
          <w:sz w:val="22"/>
          <w:szCs w:val="22"/>
          <w:lang w:val="en-US"/>
        </w:rPr>
        <w:t>;</w:t>
      </w:r>
      <w:r w:rsidR="00820A13" w:rsidRPr="00720E5A">
        <w:rPr>
          <w:rFonts w:ascii="Garamond" w:hAnsi="Garamond"/>
          <w:sz w:val="22"/>
          <w:szCs w:val="22"/>
          <w:lang w:val="en-US"/>
        </w:rPr>
        <w:t xml:space="preserve"> the </w:t>
      </w:r>
      <w:r w:rsidR="00820A13" w:rsidRPr="00720E5A">
        <w:rPr>
          <w:rFonts w:ascii="Garamond" w:hAnsi="Garamond"/>
          <w:i/>
          <w:iCs/>
          <w:sz w:val="22"/>
          <w:szCs w:val="22"/>
          <w:lang w:val="en-US"/>
        </w:rPr>
        <w:t>Aboriginal Theatre</w:t>
      </w:r>
      <w:r w:rsidR="00820A13" w:rsidRPr="00720E5A">
        <w:rPr>
          <w:rFonts w:ascii="Garamond" w:hAnsi="Garamond"/>
          <w:sz w:val="22"/>
          <w:szCs w:val="22"/>
          <w:lang w:val="en-US"/>
        </w:rPr>
        <w:t xml:space="preserve"> (1970)</w:t>
      </w:r>
    </w:p>
    <w:p w14:paraId="2287CB00" w14:textId="77777777" w:rsidR="00CE1DC6" w:rsidRPr="00720E5A" w:rsidRDefault="00CE1DC6" w:rsidP="004E02AE">
      <w:pPr>
        <w:rPr>
          <w:rFonts w:ascii="Garamond" w:hAnsi="Garamond"/>
          <w:sz w:val="22"/>
          <w:szCs w:val="22"/>
          <w:lang w:val="en-US"/>
        </w:rPr>
      </w:pPr>
    </w:p>
    <w:p w14:paraId="7484C511" w14:textId="6C55616F" w:rsidR="004E02AE" w:rsidRPr="00720E5A" w:rsidRDefault="004E02AE" w:rsidP="004E02AE">
      <w:pPr>
        <w:rPr>
          <w:rFonts w:ascii="Garamond" w:hAnsi="Garamond"/>
          <w:sz w:val="22"/>
          <w:szCs w:val="22"/>
        </w:rPr>
      </w:pPr>
      <w:r w:rsidRPr="00720E5A">
        <w:rPr>
          <w:rFonts w:ascii="Garamond" w:hAnsi="Garamond"/>
          <w:b/>
          <w:bCs/>
          <w:sz w:val="22"/>
          <w:szCs w:val="22"/>
          <w:lang w:val="en-US"/>
        </w:rPr>
        <w:t>Week 8.</w:t>
      </w:r>
      <w:r w:rsidRPr="00720E5A">
        <w:rPr>
          <w:rFonts w:ascii="Garamond" w:hAnsi="Garamond"/>
          <w:sz w:val="22"/>
          <w:szCs w:val="22"/>
          <w:lang w:val="en-US"/>
        </w:rPr>
        <w:t xml:space="preserve"> Ecocide and </w:t>
      </w:r>
      <w:proofErr w:type="spellStart"/>
      <w:r w:rsidRPr="00720E5A">
        <w:rPr>
          <w:rFonts w:ascii="Garamond" w:hAnsi="Garamond"/>
          <w:sz w:val="22"/>
          <w:szCs w:val="22"/>
          <w:lang w:val="en-US"/>
        </w:rPr>
        <w:t>epistemicide</w:t>
      </w:r>
      <w:proofErr w:type="spellEnd"/>
    </w:p>
    <w:p w14:paraId="24890ED8" w14:textId="714B6C56" w:rsidR="004E02AE" w:rsidRPr="00720E5A" w:rsidRDefault="004E02AE" w:rsidP="004E02AE">
      <w:pPr>
        <w:rPr>
          <w:rFonts w:ascii="Garamond" w:hAnsi="Garamond"/>
          <w:sz w:val="22"/>
          <w:szCs w:val="22"/>
        </w:rPr>
      </w:pPr>
      <w:r w:rsidRPr="00720E5A">
        <w:rPr>
          <w:rFonts w:ascii="Garamond" w:hAnsi="Garamond"/>
          <w:sz w:val="22"/>
          <w:szCs w:val="22"/>
          <w:lang w:val="en-US"/>
        </w:rPr>
        <w:t xml:space="preserve">Readings: </w:t>
      </w:r>
      <w:proofErr w:type="spellStart"/>
      <w:r w:rsidR="00D63278" w:rsidRPr="00720E5A">
        <w:rPr>
          <w:rFonts w:ascii="Garamond" w:hAnsi="Garamond"/>
          <w:sz w:val="22"/>
          <w:szCs w:val="22"/>
          <w:lang w:val="en-US"/>
        </w:rPr>
        <w:t>Brynjolson</w:t>
      </w:r>
      <w:proofErr w:type="spellEnd"/>
      <w:r w:rsidR="00D63278" w:rsidRPr="00720E5A">
        <w:rPr>
          <w:rFonts w:ascii="Garamond" w:hAnsi="Garamond"/>
          <w:sz w:val="22"/>
          <w:szCs w:val="22"/>
          <w:lang w:val="en-US"/>
        </w:rPr>
        <w:t xml:space="preserve">; </w:t>
      </w:r>
      <w:r w:rsidR="00AD0172" w:rsidRPr="00720E5A">
        <w:rPr>
          <w:rFonts w:ascii="Garamond" w:hAnsi="Garamond"/>
          <w:sz w:val="22"/>
          <w:szCs w:val="22"/>
          <w:lang w:val="en-US"/>
        </w:rPr>
        <w:t>Domenici; Varma</w:t>
      </w:r>
    </w:p>
    <w:p w14:paraId="390B3D13" w14:textId="35A55ED7" w:rsidR="004E02AE" w:rsidRPr="00720E5A" w:rsidRDefault="004E02AE" w:rsidP="004E02AE">
      <w:pPr>
        <w:rPr>
          <w:rFonts w:ascii="Garamond" w:hAnsi="Garamond"/>
          <w:sz w:val="22"/>
          <w:szCs w:val="22"/>
        </w:rPr>
      </w:pPr>
      <w:r w:rsidRPr="00720E5A">
        <w:rPr>
          <w:rFonts w:ascii="Garamond" w:hAnsi="Garamond"/>
          <w:sz w:val="22"/>
          <w:szCs w:val="22"/>
          <w:lang w:val="en-US"/>
        </w:rPr>
        <w:t>Case stud</w:t>
      </w:r>
      <w:r w:rsidR="002D19B9" w:rsidRPr="00720E5A">
        <w:rPr>
          <w:rFonts w:ascii="Garamond" w:hAnsi="Garamond"/>
          <w:sz w:val="22"/>
          <w:szCs w:val="22"/>
          <w:lang w:val="en-US"/>
        </w:rPr>
        <w:t>ies</w:t>
      </w:r>
      <w:r w:rsidRPr="00720E5A">
        <w:rPr>
          <w:rFonts w:ascii="Garamond" w:hAnsi="Garamond"/>
          <w:sz w:val="22"/>
          <w:szCs w:val="22"/>
          <w:lang w:val="en-US"/>
        </w:rPr>
        <w:t>: Raven Chacon and remapping spacetimes</w:t>
      </w:r>
      <w:r w:rsidR="00AD0172" w:rsidRPr="00720E5A">
        <w:rPr>
          <w:rFonts w:ascii="Garamond" w:hAnsi="Garamond"/>
          <w:sz w:val="22"/>
          <w:szCs w:val="22"/>
          <w:lang w:val="en-US"/>
        </w:rPr>
        <w:t xml:space="preserve">; samba de </w:t>
      </w:r>
      <w:proofErr w:type="spellStart"/>
      <w:r w:rsidR="00AD0172" w:rsidRPr="00720E5A">
        <w:rPr>
          <w:rFonts w:ascii="Garamond" w:hAnsi="Garamond"/>
          <w:sz w:val="22"/>
          <w:szCs w:val="22"/>
          <w:lang w:val="en-US"/>
        </w:rPr>
        <w:t>roda</w:t>
      </w:r>
      <w:proofErr w:type="spellEnd"/>
      <w:r w:rsidR="00AD0172" w:rsidRPr="00720E5A">
        <w:rPr>
          <w:rFonts w:ascii="Garamond" w:hAnsi="Garamond"/>
          <w:sz w:val="22"/>
          <w:szCs w:val="22"/>
          <w:lang w:val="en-US"/>
        </w:rPr>
        <w:t xml:space="preserve"> and cultural tourism</w:t>
      </w:r>
      <w:r w:rsidR="00FD346A" w:rsidRPr="00720E5A">
        <w:rPr>
          <w:rFonts w:ascii="Garamond" w:hAnsi="Garamond"/>
          <w:sz w:val="22"/>
          <w:szCs w:val="22"/>
          <w:lang w:val="en-US"/>
        </w:rPr>
        <w:t xml:space="preserve">; Raga </w:t>
      </w:r>
      <w:proofErr w:type="spellStart"/>
      <w:r w:rsidR="00FD346A" w:rsidRPr="00720E5A">
        <w:rPr>
          <w:rFonts w:ascii="Garamond" w:hAnsi="Garamond"/>
          <w:sz w:val="22"/>
          <w:szCs w:val="22"/>
          <w:lang w:val="en-US"/>
        </w:rPr>
        <w:t>Miann</w:t>
      </w:r>
      <w:proofErr w:type="spellEnd"/>
      <w:r w:rsidR="00FD346A" w:rsidRPr="00720E5A">
        <w:rPr>
          <w:rFonts w:ascii="Garamond" w:hAnsi="Garamond"/>
          <w:sz w:val="22"/>
          <w:szCs w:val="22"/>
          <w:lang w:val="en-US"/>
        </w:rPr>
        <w:t xml:space="preserve"> Ki </w:t>
      </w:r>
      <w:proofErr w:type="spellStart"/>
      <w:r w:rsidR="00FD346A" w:rsidRPr="00720E5A">
        <w:rPr>
          <w:rFonts w:ascii="Garamond" w:hAnsi="Garamond"/>
          <w:sz w:val="22"/>
          <w:szCs w:val="22"/>
          <w:lang w:val="en-US"/>
        </w:rPr>
        <w:t>Malhar</w:t>
      </w:r>
      <w:proofErr w:type="spellEnd"/>
    </w:p>
    <w:p w14:paraId="23E842B3" w14:textId="77777777" w:rsidR="00CE1DC6" w:rsidRPr="00720E5A" w:rsidRDefault="00CE1DC6" w:rsidP="004E02AE">
      <w:pPr>
        <w:rPr>
          <w:rFonts w:ascii="Garamond" w:hAnsi="Garamond"/>
          <w:sz w:val="22"/>
          <w:szCs w:val="22"/>
          <w:lang w:val="en-US"/>
        </w:rPr>
      </w:pPr>
    </w:p>
    <w:p w14:paraId="7F32DC1D" w14:textId="6E51C6F8" w:rsidR="004E02AE" w:rsidRPr="00720E5A" w:rsidRDefault="004E02AE" w:rsidP="004E02AE">
      <w:pPr>
        <w:rPr>
          <w:rFonts w:ascii="Garamond" w:hAnsi="Garamond"/>
          <w:sz w:val="22"/>
          <w:szCs w:val="22"/>
        </w:rPr>
      </w:pPr>
      <w:r w:rsidRPr="00720E5A">
        <w:rPr>
          <w:rFonts w:ascii="Garamond" w:hAnsi="Garamond"/>
          <w:b/>
          <w:bCs/>
          <w:sz w:val="22"/>
          <w:szCs w:val="22"/>
          <w:lang w:val="en-US"/>
        </w:rPr>
        <w:t>Week 9.</w:t>
      </w:r>
      <w:r w:rsidRPr="00720E5A">
        <w:rPr>
          <w:rFonts w:ascii="Garamond" w:hAnsi="Garamond"/>
          <w:sz w:val="22"/>
          <w:szCs w:val="22"/>
          <w:lang w:val="en-US"/>
        </w:rPr>
        <w:t xml:space="preserve"> </w:t>
      </w:r>
      <w:r w:rsidR="003101EE" w:rsidRPr="00720E5A">
        <w:rPr>
          <w:rFonts w:ascii="Garamond" w:hAnsi="Garamond"/>
          <w:sz w:val="22"/>
          <w:szCs w:val="22"/>
          <w:lang w:val="en-US"/>
        </w:rPr>
        <w:t>Afro-modernisms</w:t>
      </w:r>
      <w:r w:rsidRPr="00720E5A">
        <w:rPr>
          <w:rFonts w:ascii="Garamond" w:hAnsi="Garamond"/>
          <w:sz w:val="22"/>
          <w:szCs w:val="22"/>
          <w:lang w:val="en-US"/>
        </w:rPr>
        <w:t xml:space="preserve"> </w:t>
      </w:r>
    </w:p>
    <w:p w14:paraId="5D33390C" w14:textId="1B3BDE3E" w:rsidR="004E02AE" w:rsidRPr="00720E5A" w:rsidRDefault="004E02AE" w:rsidP="004E02AE">
      <w:pPr>
        <w:rPr>
          <w:rFonts w:ascii="Garamond" w:hAnsi="Garamond"/>
          <w:sz w:val="22"/>
          <w:szCs w:val="22"/>
        </w:rPr>
      </w:pPr>
      <w:r w:rsidRPr="00720E5A">
        <w:rPr>
          <w:rFonts w:ascii="Garamond" w:hAnsi="Garamond"/>
          <w:sz w:val="22"/>
          <w:szCs w:val="22"/>
          <w:lang w:val="en-US"/>
        </w:rPr>
        <w:t xml:space="preserve">Readings: </w:t>
      </w:r>
      <w:proofErr w:type="spellStart"/>
      <w:r w:rsidR="003101EE" w:rsidRPr="00720E5A">
        <w:rPr>
          <w:rFonts w:ascii="Garamond" w:hAnsi="Garamond"/>
          <w:sz w:val="22"/>
          <w:szCs w:val="22"/>
          <w:lang w:val="en-US"/>
        </w:rPr>
        <w:t>Agawu</w:t>
      </w:r>
      <w:proofErr w:type="spellEnd"/>
      <w:r w:rsidR="003101EE" w:rsidRPr="00720E5A">
        <w:rPr>
          <w:rFonts w:ascii="Garamond" w:hAnsi="Garamond"/>
          <w:sz w:val="22"/>
          <w:szCs w:val="22"/>
          <w:lang w:val="en-US"/>
        </w:rPr>
        <w:t xml:space="preserve">, </w:t>
      </w:r>
      <w:proofErr w:type="spellStart"/>
      <w:r w:rsidR="003101EE" w:rsidRPr="00720E5A">
        <w:rPr>
          <w:rFonts w:ascii="Garamond" w:hAnsi="Garamond"/>
          <w:sz w:val="22"/>
          <w:szCs w:val="22"/>
          <w:lang w:val="en-US"/>
        </w:rPr>
        <w:t>Jaji</w:t>
      </w:r>
      <w:proofErr w:type="spellEnd"/>
      <w:r w:rsidR="003101EE" w:rsidRPr="00720E5A">
        <w:rPr>
          <w:rFonts w:ascii="Garamond" w:hAnsi="Garamond"/>
          <w:sz w:val="22"/>
          <w:szCs w:val="22"/>
          <w:lang w:val="en-US"/>
        </w:rPr>
        <w:t>; Harney</w:t>
      </w:r>
    </w:p>
    <w:p w14:paraId="11206C96" w14:textId="122F7F61" w:rsidR="004E02AE" w:rsidRPr="00720E5A" w:rsidRDefault="004E02AE" w:rsidP="004E02AE">
      <w:pPr>
        <w:rPr>
          <w:rFonts w:ascii="Garamond" w:hAnsi="Garamond"/>
          <w:sz w:val="22"/>
          <w:szCs w:val="22"/>
        </w:rPr>
      </w:pPr>
      <w:r w:rsidRPr="00720E5A">
        <w:rPr>
          <w:rFonts w:ascii="Garamond" w:hAnsi="Garamond"/>
          <w:sz w:val="22"/>
          <w:szCs w:val="22"/>
          <w:lang w:val="en-US"/>
        </w:rPr>
        <w:t>Case stud</w:t>
      </w:r>
      <w:r w:rsidR="002D19B9" w:rsidRPr="00720E5A">
        <w:rPr>
          <w:rFonts w:ascii="Garamond" w:hAnsi="Garamond"/>
          <w:sz w:val="22"/>
          <w:szCs w:val="22"/>
          <w:lang w:val="en-US"/>
        </w:rPr>
        <w:t>ies</w:t>
      </w:r>
      <w:r w:rsidRPr="00720E5A">
        <w:rPr>
          <w:rFonts w:ascii="Garamond" w:hAnsi="Garamond"/>
          <w:sz w:val="22"/>
          <w:szCs w:val="22"/>
          <w:lang w:val="en-US"/>
        </w:rPr>
        <w:t>:</w:t>
      </w:r>
      <w:r w:rsidR="00561817" w:rsidRPr="00720E5A">
        <w:rPr>
          <w:rFonts w:ascii="Garamond" w:hAnsi="Garamond"/>
          <w:sz w:val="22"/>
          <w:szCs w:val="22"/>
          <w:lang w:val="en-US"/>
        </w:rPr>
        <w:t xml:space="preserve"> </w:t>
      </w:r>
      <w:r w:rsidR="003A5B5B" w:rsidRPr="00720E5A">
        <w:rPr>
          <w:rFonts w:ascii="Garamond" w:hAnsi="Garamond"/>
          <w:sz w:val="22"/>
          <w:szCs w:val="22"/>
          <w:lang w:val="en-US"/>
        </w:rPr>
        <w:t xml:space="preserve">Mapfumo and Marley as modernists; </w:t>
      </w:r>
      <w:r w:rsidR="00667E16" w:rsidRPr="00720E5A">
        <w:rPr>
          <w:rFonts w:ascii="Garamond" w:hAnsi="Garamond"/>
          <w:i/>
          <w:iCs/>
          <w:sz w:val="22"/>
          <w:szCs w:val="22"/>
          <w:lang w:val="en-US"/>
        </w:rPr>
        <w:t xml:space="preserve">le Festival Mondial des Arts </w:t>
      </w:r>
      <w:proofErr w:type="spellStart"/>
      <w:r w:rsidR="00667E16" w:rsidRPr="00720E5A">
        <w:rPr>
          <w:rFonts w:ascii="Garamond" w:hAnsi="Garamond"/>
          <w:i/>
          <w:iCs/>
          <w:sz w:val="22"/>
          <w:szCs w:val="22"/>
          <w:lang w:val="en-US"/>
        </w:rPr>
        <w:t>Nègres</w:t>
      </w:r>
      <w:proofErr w:type="spellEnd"/>
      <w:r w:rsidR="00667E16" w:rsidRPr="00720E5A">
        <w:rPr>
          <w:rFonts w:ascii="Garamond" w:hAnsi="Garamond"/>
          <w:sz w:val="22"/>
          <w:szCs w:val="22"/>
          <w:lang w:val="en-US"/>
        </w:rPr>
        <w:t xml:space="preserve"> and Pan-Africanism</w:t>
      </w:r>
    </w:p>
    <w:p w14:paraId="43B6EA03" w14:textId="77777777" w:rsidR="00CE1DC6" w:rsidRPr="00720E5A" w:rsidRDefault="00CE1DC6" w:rsidP="004E02AE">
      <w:pPr>
        <w:rPr>
          <w:rFonts w:ascii="Garamond" w:hAnsi="Garamond"/>
          <w:sz w:val="22"/>
          <w:szCs w:val="22"/>
          <w:lang w:val="en-US"/>
        </w:rPr>
      </w:pPr>
    </w:p>
    <w:p w14:paraId="23F26733" w14:textId="2053A392" w:rsidR="004E02AE" w:rsidRPr="00720E5A" w:rsidRDefault="004E02AE" w:rsidP="004E02AE">
      <w:pPr>
        <w:rPr>
          <w:rFonts w:ascii="Garamond" w:hAnsi="Garamond"/>
          <w:sz w:val="22"/>
          <w:szCs w:val="22"/>
        </w:rPr>
      </w:pPr>
      <w:r w:rsidRPr="00720E5A">
        <w:rPr>
          <w:rFonts w:ascii="Garamond" w:hAnsi="Garamond"/>
          <w:b/>
          <w:bCs/>
          <w:sz w:val="22"/>
          <w:szCs w:val="22"/>
          <w:lang w:val="en-US"/>
        </w:rPr>
        <w:t>Week 10.</w:t>
      </w:r>
      <w:r w:rsidRPr="00720E5A">
        <w:rPr>
          <w:rFonts w:ascii="Garamond" w:hAnsi="Garamond"/>
          <w:sz w:val="22"/>
          <w:szCs w:val="22"/>
          <w:lang w:val="en-US"/>
        </w:rPr>
        <w:t xml:space="preserve"> Afro- and indigenous futurisms</w:t>
      </w:r>
    </w:p>
    <w:p w14:paraId="256DC58D" w14:textId="77777777" w:rsidR="004E02AE" w:rsidRPr="00720E5A" w:rsidRDefault="004E02AE" w:rsidP="004E02AE">
      <w:pPr>
        <w:rPr>
          <w:rFonts w:ascii="Garamond" w:hAnsi="Garamond"/>
          <w:sz w:val="22"/>
          <w:szCs w:val="22"/>
        </w:rPr>
      </w:pPr>
      <w:r w:rsidRPr="00720E5A">
        <w:rPr>
          <w:rFonts w:ascii="Garamond" w:hAnsi="Garamond"/>
          <w:sz w:val="22"/>
          <w:szCs w:val="22"/>
          <w:lang w:val="en-US"/>
        </w:rPr>
        <w:t>Readings/</w:t>
      </w:r>
      <w:proofErr w:type="spellStart"/>
      <w:r w:rsidRPr="00720E5A">
        <w:rPr>
          <w:rFonts w:ascii="Garamond" w:hAnsi="Garamond"/>
          <w:sz w:val="22"/>
          <w:szCs w:val="22"/>
          <w:lang w:val="en-US"/>
        </w:rPr>
        <w:t>listenings</w:t>
      </w:r>
      <w:proofErr w:type="spellEnd"/>
      <w:r w:rsidRPr="00720E5A">
        <w:rPr>
          <w:rFonts w:ascii="Garamond" w:hAnsi="Garamond"/>
          <w:sz w:val="22"/>
          <w:szCs w:val="22"/>
          <w:lang w:val="en-US"/>
        </w:rPr>
        <w:t xml:space="preserve">: </w:t>
      </w:r>
      <w:proofErr w:type="spellStart"/>
      <w:r w:rsidRPr="00720E5A">
        <w:rPr>
          <w:rFonts w:ascii="Garamond" w:hAnsi="Garamond"/>
          <w:sz w:val="22"/>
          <w:szCs w:val="22"/>
          <w:lang w:val="en-US"/>
        </w:rPr>
        <w:t>Eshun</w:t>
      </w:r>
      <w:proofErr w:type="spellEnd"/>
      <w:r w:rsidRPr="00720E5A">
        <w:rPr>
          <w:rFonts w:ascii="Garamond" w:hAnsi="Garamond"/>
          <w:sz w:val="22"/>
          <w:szCs w:val="22"/>
          <w:lang w:val="en-US"/>
        </w:rPr>
        <w:t xml:space="preserve">; Dillon, </w:t>
      </w:r>
      <w:proofErr w:type="spellStart"/>
      <w:r w:rsidRPr="00720E5A">
        <w:rPr>
          <w:rFonts w:ascii="Garamond" w:hAnsi="Garamond"/>
          <w:sz w:val="22"/>
          <w:szCs w:val="22"/>
          <w:lang w:val="en-US"/>
        </w:rPr>
        <w:t>Cornum</w:t>
      </w:r>
      <w:proofErr w:type="spellEnd"/>
      <w:r w:rsidRPr="00720E5A">
        <w:rPr>
          <w:rFonts w:ascii="Garamond" w:hAnsi="Garamond"/>
          <w:sz w:val="22"/>
          <w:szCs w:val="22"/>
          <w:lang w:val="en-US"/>
        </w:rPr>
        <w:t xml:space="preserve"> et al.; Miranda</w:t>
      </w:r>
    </w:p>
    <w:p w14:paraId="7F408AA2" w14:textId="77777777" w:rsidR="004E02AE" w:rsidRPr="00720E5A" w:rsidRDefault="004E02AE" w:rsidP="004E02AE">
      <w:pPr>
        <w:rPr>
          <w:rFonts w:ascii="Garamond" w:hAnsi="Garamond"/>
          <w:sz w:val="22"/>
          <w:szCs w:val="22"/>
        </w:rPr>
      </w:pPr>
      <w:r w:rsidRPr="00720E5A">
        <w:rPr>
          <w:rFonts w:ascii="Garamond" w:hAnsi="Garamond"/>
          <w:sz w:val="22"/>
          <w:szCs w:val="22"/>
          <w:lang w:val="en-US"/>
        </w:rPr>
        <w:t>Case study: Moor Mother and ‘Black Quantum Futurism’</w:t>
      </w:r>
    </w:p>
    <w:p w14:paraId="32092504" w14:textId="77777777" w:rsidR="00CE1DC6" w:rsidRPr="00720E5A" w:rsidRDefault="00CE1DC6" w:rsidP="004E02AE">
      <w:pPr>
        <w:rPr>
          <w:rFonts w:ascii="Garamond" w:hAnsi="Garamond"/>
          <w:sz w:val="22"/>
          <w:szCs w:val="22"/>
          <w:lang w:val="en-US"/>
        </w:rPr>
      </w:pPr>
    </w:p>
    <w:p w14:paraId="6A1375F0" w14:textId="5B3C43FD" w:rsidR="004E02AE" w:rsidRPr="00720E5A" w:rsidRDefault="004E02AE" w:rsidP="004E02AE">
      <w:pPr>
        <w:rPr>
          <w:rFonts w:ascii="Garamond" w:hAnsi="Garamond"/>
          <w:sz w:val="22"/>
          <w:szCs w:val="22"/>
        </w:rPr>
      </w:pPr>
      <w:r w:rsidRPr="00720E5A">
        <w:rPr>
          <w:rFonts w:ascii="Garamond" w:hAnsi="Garamond"/>
          <w:b/>
          <w:bCs/>
          <w:sz w:val="22"/>
          <w:szCs w:val="22"/>
          <w:lang w:val="en-US"/>
        </w:rPr>
        <w:t>Week 11.</w:t>
      </w:r>
      <w:r w:rsidRPr="00720E5A">
        <w:rPr>
          <w:rFonts w:ascii="Garamond" w:hAnsi="Garamond"/>
          <w:sz w:val="22"/>
          <w:szCs w:val="22"/>
          <w:lang w:val="en-US"/>
        </w:rPr>
        <w:t xml:space="preserve"> Presentations</w:t>
      </w:r>
    </w:p>
    <w:p w14:paraId="10A8F8A6" w14:textId="77777777" w:rsidR="00CE1DC6" w:rsidRPr="00720E5A" w:rsidRDefault="00CE1DC6" w:rsidP="004E02AE">
      <w:pPr>
        <w:rPr>
          <w:rFonts w:ascii="Garamond" w:hAnsi="Garamond"/>
          <w:sz w:val="22"/>
          <w:szCs w:val="22"/>
          <w:lang w:val="en-US"/>
        </w:rPr>
      </w:pPr>
    </w:p>
    <w:p w14:paraId="07A07998" w14:textId="23DDD7B5" w:rsidR="004E02AE" w:rsidRPr="00720E5A" w:rsidRDefault="004E02AE" w:rsidP="004E02AE">
      <w:pPr>
        <w:rPr>
          <w:rFonts w:ascii="Garamond" w:hAnsi="Garamond"/>
          <w:sz w:val="22"/>
          <w:szCs w:val="22"/>
        </w:rPr>
      </w:pPr>
      <w:r w:rsidRPr="00720E5A">
        <w:rPr>
          <w:rFonts w:ascii="Garamond" w:hAnsi="Garamond"/>
          <w:b/>
          <w:bCs/>
          <w:sz w:val="22"/>
          <w:szCs w:val="22"/>
          <w:lang w:val="en-US"/>
        </w:rPr>
        <w:t>Week 12.</w:t>
      </w:r>
      <w:r w:rsidRPr="00720E5A">
        <w:rPr>
          <w:rFonts w:ascii="Garamond" w:hAnsi="Garamond"/>
          <w:sz w:val="22"/>
          <w:szCs w:val="22"/>
          <w:lang w:val="en-US"/>
        </w:rPr>
        <w:t xml:space="preserve"> Presentations</w:t>
      </w:r>
    </w:p>
    <w:p w14:paraId="25EC69A6" w14:textId="77777777" w:rsidR="004E02AE" w:rsidRPr="00720E5A" w:rsidRDefault="004E02AE" w:rsidP="004E02AE">
      <w:pPr>
        <w:rPr>
          <w:rFonts w:ascii="Garamond" w:hAnsi="Garamond"/>
          <w:sz w:val="22"/>
          <w:szCs w:val="22"/>
        </w:rPr>
      </w:pPr>
    </w:p>
    <w:p w14:paraId="4827889E" w14:textId="6A15AFD2" w:rsidR="00AD2C72" w:rsidRPr="00720E5A" w:rsidRDefault="00AD2C72" w:rsidP="00AD2C72">
      <w:pPr>
        <w:rPr>
          <w:rFonts w:ascii="Garamond" w:hAnsi="Garamond"/>
          <w:sz w:val="22"/>
          <w:szCs w:val="22"/>
        </w:rPr>
      </w:pPr>
    </w:p>
    <w:p w14:paraId="41EE38C9" w14:textId="6D415222" w:rsidR="00AC33A5" w:rsidRPr="00720E5A" w:rsidRDefault="00AC33A5" w:rsidP="00AD2C72">
      <w:pPr>
        <w:rPr>
          <w:rFonts w:ascii="Garamond" w:hAnsi="Garamond"/>
          <w:i/>
          <w:iCs/>
          <w:sz w:val="22"/>
          <w:szCs w:val="22"/>
        </w:rPr>
      </w:pPr>
      <w:r w:rsidRPr="00720E5A">
        <w:rPr>
          <w:rFonts w:ascii="Garamond" w:hAnsi="Garamond"/>
          <w:i/>
          <w:iCs/>
          <w:sz w:val="22"/>
          <w:szCs w:val="22"/>
        </w:rPr>
        <w:t>(Assessments and course policies to come)</w:t>
      </w:r>
    </w:p>
    <w:p w14:paraId="4FCA96C0" w14:textId="77777777" w:rsidR="00543327" w:rsidRPr="00720E5A" w:rsidRDefault="00543327" w:rsidP="00AD2C72">
      <w:pPr>
        <w:rPr>
          <w:rFonts w:ascii="Garamond" w:hAnsi="Garamond"/>
          <w:sz w:val="22"/>
          <w:szCs w:val="22"/>
          <w:u w:val="single"/>
        </w:rPr>
      </w:pPr>
    </w:p>
    <w:p w14:paraId="470902C5" w14:textId="77777777" w:rsidR="00543327" w:rsidRPr="00720E5A" w:rsidRDefault="00543327" w:rsidP="00AD2C72">
      <w:pPr>
        <w:rPr>
          <w:rFonts w:ascii="Garamond" w:hAnsi="Garamond"/>
          <w:sz w:val="22"/>
          <w:szCs w:val="22"/>
          <w:u w:val="single"/>
        </w:rPr>
      </w:pPr>
    </w:p>
    <w:p w14:paraId="043B186C" w14:textId="2A061965" w:rsidR="004E02AE" w:rsidRPr="00720E5A" w:rsidRDefault="00AD2C72" w:rsidP="00AD2C72">
      <w:pPr>
        <w:rPr>
          <w:rFonts w:ascii="Garamond" w:hAnsi="Garamond"/>
          <w:sz w:val="22"/>
          <w:szCs w:val="22"/>
          <w:u w:val="single"/>
        </w:rPr>
      </w:pPr>
      <w:r w:rsidRPr="00720E5A">
        <w:rPr>
          <w:rFonts w:ascii="Garamond" w:hAnsi="Garamond"/>
          <w:sz w:val="22"/>
          <w:szCs w:val="22"/>
          <w:u w:val="single"/>
        </w:rPr>
        <w:t>Bibliography</w:t>
      </w:r>
    </w:p>
    <w:p w14:paraId="705FC5F5" w14:textId="77777777" w:rsidR="00AD2C72" w:rsidRPr="00720E5A" w:rsidRDefault="00AD2C72" w:rsidP="00AD2C72">
      <w:pPr>
        <w:rPr>
          <w:rFonts w:ascii="Garamond" w:hAnsi="Garamond"/>
          <w:sz w:val="22"/>
          <w:szCs w:val="22"/>
        </w:rPr>
      </w:pPr>
    </w:p>
    <w:p w14:paraId="3ACF3E34" w14:textId="5B6EE2D1" w:rsidR="003101EE" w:rsidRPr="00720E5A" w:rsidRDefault="003101EE">
      <w:pPr>
        <w:rPr>
          <w:rFonts w:ascii="Garamond" w:hAnsi="Garamond"/>
          <w:sz w:val="22"/>
          <w:szCs w:val="22"/>
        </w:rPr>
      </w:pPr>
      <w:r w:rsidRPr="00720E5A">
        <w:rPr>
          <w:rFonts w:ascii="Garamond" w:hAnsi="Garamond"/>
          <w:sz w:val="22"/>
          <w:szCs w:val="22"/>
        </w:rPr>
        <w:t xml:space="preserve">Kofi </w:t>
      </w:r>
      <w:proofErr w:type="spellStart"/>
      <w:r w:rsidRPr="00720E5A">
        <w:rPr>
          <w:rFonts w:ascii="Garamond" w:hAnsi="Garamond"/>
          <w:sz w:val="22"/>
          <w:szCs w:val="22"/>
        </w:rPr>
        <w:t>Agawu</w:t>
      </w:r>
      <w:proofErr w:type="spellEnd"/>
      <w:r w:rsidRPr="00720E5A">
        <w:rPr>
          <w:rFonts w:ascii="Garamond" w:hAnsi="Garamond"/>
          <w:sz w:val="22"/>
          <w:szCs w:val="22"/>
        </w:rPr>
        <w:t>. 2003.</w:t>
      </w:r>
      <w:r w:rsidR="003D7CD2" w:rsidRPr="00720E5A">
        <w:rPr>
          <w:rFonts w:ascii="Garamond" w:hAnsi="Garamond"/>
          <w:sz w:val="22"/>
          <w:szCs w:val="22"/>
        </w:rPr>
        <w:t xml:space="preserve"> </w:t>
      </w:r>
      <w:r w:rsidR="003D7CD2" w:rsidRPr="00720E5A">
        <w:rPr>
          <w:rFonts w:ascii="Garamond" w:hAnsi="Garamond"/>
          <w:i/>
          <w:iCs/>
          <w:sz w:val="22"/>
          <w:szCs w:val="22"/>
        </w:rPr>
        <w:t>Representing African Music: Postcolonial Notes, Queries, Positions</w:t>
      </w:r>
      <w:r w:rsidR="003D7CD2" w:rsidRPr="00720E5A">
        <w:rPr>
          <w:rFonts w:ascii="Garamond" w:hAnsi="Garamond"/>
          <w:sz w:val="22"/>
          <w:szCs w:val="22"/>
        </w:rPr>
        <w:t>. Routledge.</w:t>
      </w:r>
    </w:p>
    <w:p w14:paraId="708124FC" w14:textId="77777777" w:rsidR="003101EE" w:rsidRPr="00720E5A" w:rsidRDefault="003101EE">
      <w:pPr>
        <w:rPr>
          <w:rFonts w:ascii="Garamond" w:hAnsi="Garamond"/>
          <w:sz w:val="22"/>
          <w:szCs w:val="22"/>
        </w:rPr>
      </w:pPr>
    </w:p>
    <w:p w14:paraId="48FA4932" w14:textId="56A84A6D" w:rsidR="003D7CD2" w:rsidRPr="00720E5A" w:rsidRDefault="003D7CD2" w:rsidP="003D7CD2">
      <w:pPr>
        <w:rPr>
          <w:rFonts w:ascii="Garamond" w:hAnsi="Garamond"/>
          <w:sz w:val="22"/>
          <w:szCs w:val="22"/>
        </w:rPr>
      </w:pPr>
      <w:r w:rsidRPr="00720E5A">
        <w:rPr>
          <w:rFonts w:ascii="Garamond" w:hAnsi="Garamond"/>
          <w:sz w:val="22"/>
          <w:szCs w:val="22"/>
        </w:rPr>
        <w:lastRenderedPageBreak/>
        <w:t>Oswald de Andrade. 1991. “</w:t>
      </w:r>
      <w:proofErr w:type="spellStart"/>
      <w:r w:rsidRPr="00720E5A">
        <w:rPr>
          <w:rFonts w:ascii="Garamond" w:hAnsi="Garamond"/>
          <w:sz w:val="22"/>
          <w:szCs w:val="22"/>
        </w:rPr>
        <w:t>Cannibalist</w:t>
      </w:r>
      <w:proofErr w:type="spellEnd"/>
      <w:r w:rsidRPr="00720E5A">
        <w:rPr>
          <w:rFonts w:ascii="Garamond" w:hAnsi="Garamond"/>
          <w:sz w:val="22"/>
          <w:szCs w:val="22"/>
        </w:rPr>
        <w:t xml:space="preserve"> Manifesto,” trans</w:t>
      </w:r>
      <w:r w:rsidR="00543327" w:rsidRPr="00720E5A">
        <w:rPr>
          <w:rFonts w:ascii="Garamond" w:hAnsi="Garamond"/>
          <w:sz w:val="22"/>
          <w:szCs w:val="22"/>
        </w:rPr>
        <w:t xml:space="preserve">. </w:t>
      </w:r>
      <w:r w:rsidRPr="00720E5A">
        <w:rPr>
          <w:rFonts w:ascii="Garamond" w:hAnsi="Garamond"/>
          <w:sz w:val="22"/>
          <w:szCs w:val="22"/>
        </w:rPr>
        <w:t xml:space="preserve">Leslie </w:t>
      </w:r>
      <w:proofErr w:type="spellStart"/>
      <w:r w:rsidRPr="00720E5A">
        <w:rPr>
          <w:rFonts w:ascii="Garamond" w:hAnsi="Garamond"/>
          <w:sz w:val="22"/>
          <w:szCs w:val="22"/>
        </w:rPr>
        <w:t>Bary</w:t>
      </w:r>
      <w:proofErr w:type="spellEnd"/>
      <w:r w:rsidRPr="00720E5A">
        <w:rPr>
          <w:rFonts w:ascii="Garamond" w:hAnsi="Garamond"/>
          <w:sz w:val="22"/>
          <w:szCs w:val="22"/>
        </w:rPr>
        <w:t xml:space="preserve">. </w:t>
      </w:r>
      <w:r w:rsidRPr="00720E5A">
        <w:rPr>
          <w:rFonts w:ascii="Garamond" w:hAnsi="Garamond"/>
          <w:i/>
          <w:sz w:val="22"/>
          <w:szCs w:val="22"/>
        </w:rPr>
        <w:t>Latin American Literary Review</w:t>
      </w:r>
      <w:r w:rsidRPr="00720E5A">
        <w:rPr>
          <w:rFonts w:ascii="Garamond" w:hAnsi="Garamond"/>
          <w:sz w:val="22"/>
          <w:szCs w:val="22"/>
        </w:rPr>
        <w:t xml:space="preserve"> 19 no. 3: 38–47.</w:t>
      </w:r>
    </w:p>
    <w:p w14:paraId="77F23C4B" w14:textId="01FD8498" w:rsidR="001D58C2" w:rsidRPr="00720E5A" w:rsidRDefault="001D58C2">
      <w:pPr>
        <w:rPr>
          <w:rFonts w:ascii="Garamond" w:hAnsi="Garamond"/>
          <w:sz w:val="22"/>
          <w:szCs w:val="22"/>
        </w:rPr>
      </w:pPr>
    </w:p>
    <w:p w14:paraId="64A87632" w14:textId="77777777" w:rsidR="000D0AF9" w:rsidRPr="00720E5A" w:rsidRDefault="001D58C2" w:rsidP="000D0AF9">
      <w:pPr>
        <w:pStyle w:val="FootnoteText"/>
        <w:rPr>
          <w:rFonts w:ascii="Garamond" w:hAnsi="Garamond"/>
          <w:sz w:val="22"/>
          <w:szCs w:val="22"/>
        </w:rPr>
      </w:pPr>
      <w:r w:rsidRPr="00720E5A">
        <w:rPr>
          <w:rFonts w:ascii="Garamond" w:hAnsi="Garamond"/>
          <w:sz w:val="22"/>
          <w:szCs w:val="22"/>
        </w:rPr>
        <w:t>Rebecca Bodenheimer</w:t>
      </w:r>
      <w:r w:rsidR="000D0AF9" w:rsidRPr="00720E5A">
        <w:rPr>
          <w:rFonts w:ascii="Garamond" w:hAnsi="Garamond"/>
          <w:sz w:val="22"/>
          <w:szCs w:val="22"/>
        </w:rPr>
        <w:t xml:space="preserve">. 2015. </w:t>
      </w:r>
      <w:r w:rsidR="000D0AF9" w:rsidRPr="00720E5A">
        <w:rPr>
          <w:rFonts w:ascii="Garamond" w:hAnsi="Garamond"/>
          <w:i/>
          <w:sz w:val="22"/>
          <w:szCs w:val="22"/>
        </w:rPr>
        <w:t xml:space="preserve">Geographies of </w:t>
      </w:r>
      <w:proofErr w:type="spellStart"/>
      <w:r w:rsidR="000D0AF9" w:rsidRPr="00720E5A">
        <w:rPr>
          <w:rFonts w:ascii="Garamond" w:hAnsi="Garamond"/>
          <w:i/>
          <w:sz w:val="22"/>
          <w:szCs w:val="22"/>
        </w:rPr>
        <w:t>Cubanidad</w:t>
      </w:r>
      <w:proofErr w:type="spellEnd"/>
      <w:r w:rsidR="000D0AF9" w:rsidRPr="00720E5A">
        <w:rPr>
          <w:rFonts w:ascii="Garamond" w:hAnsi="Garamond"/>
          <w:i/>
          <w:sz w:val="22"/>
          <w:szCs w:val="22"/>
        </w:rPr>
        <w:t>: Place, Race, and Musical Performance in Contemporary Cuba</w:t>
      </w:r>
      <w:r w:rsidR="000D0AF9" w:rsidRPr="00720E5A">
        <w:rPr>
          <w:rFonts w:ascii="Garamond" w:hAnsi="Garamond"/>
          <w:sz w:val="22"/>
          <w:szCs w:val="22"/>
        </w:rPr>
        <w:t>. University Press of Mississippi.</w:t>
      </w:r>
    </w:p>
    <w:p w14:paraId="024A70FA" w14:textId="77777777" w:rsidR="00FD346A" w:rsidRPr="00720E5A" w:rsidRDefault="00FD346A">
      <w:pPr>
        <w:rPr>
          <w:rFonts w:ascii="Garamond" w:hAnsi="Garamond"/>
          <w:sz w:val="22"/>
          <w:szCs w:val="22"/>
        </w:rPr>
      </w:pPr>
    </w:p>
    <w:p w14:paraId="66CEA6BD" w14:textId="30798E2A" w:rsidR="00FD346A" w:rsidRPr="00720E5A" w:rsidRDefault="00FD346A">
      <w:pPr>
        <w:rPr>
          <w:rFonts w:ascii="Garamond" w:hAnsi="Garamond"/>
          <w:sz w:val="22"/>
          <w:szCs w:val="22"/>
        </w:rPr>
      </w:pPr>
      <w:r w:rsidRPr="00720E5A">
        <w:rPr>
          <w:rFonts w:ascii="Garamond" w:hAnsi="Garamond"/>
          <w:sz w:val="22"/>
          <w:szCs w:val="22"/>
        </w:rPr>
        <w:t xml:space="preserve">Noni </w:t>
      </w:r>
      <w:proofErr w:type="spellStart"/>
      <w:r w:rsidRPr="00720E5A">
        <w:rPr>
          <w:rFonts w:ascii="Garamond" w:hAnsi="Garamond"/>
          <w:sz w:val="22"/>
          <w:szCs w:val="22"/>
        </w:rPr>
        <w:t>Brynjolson</w:t>
      </w:r>
      <w:proofErr w:type="spellEnd"/>
      <w:r w:rsidRPr="00720E5A">
        <w:rPr>
          <w:rFonts w:ascii="Garamond" w:hAnsi="Garamond"/>
          <w:sz w:val="22"/>
          <w:szCs w:val="22"/>
        </w:rPr>
        <w:t xml:space="preserve">. </w:t>
      </w:r>
      <w:r w:rsidR="00D63278" w:rsidRPr="00720E5A">
        <w:rPr>
          <w:rFonts w:ascii="Garamond" w:hAnsi="Garamond"/>
          <w:sz w:val="22"/>
          <w:szCs w:val="22"/>
        </w:rPr>
        <w:t xml:space="preserve">2022. </w:t>
      </w:r>
      <w:r w:rsidRPr="00720E5A">
        <w:rPr>
          <w:rFonts w:ascii="Garamond" w:hAnsi="Garamond"/>
          <w:sz w:val="22"/>
          <w:szCs w:val="22"/>
        </w:rPr>
        <w:t xml:space="preserve">“Ripple Effects: New Frameworks for Learning in </w:t>
      </w:r>
      <w:proofErr w:type="spellStart"/>
      <w:r w:rsidRPr="00720E5A">
        <w:rPr>
          <w:rFonts w:ascii="Garamond" w:hAnsi="Garamond"/>
          <w:sz w:val="22"/>
          <w:szCs w:val="22"/>
        </w:rPr>
        <w:t>Postcommodity’s</w:t>
      </w:r>
      <w:proofErr w:type="spellEnd"/>
      <w:r w:rsidRPr="00720E5A">
        <w:rPr>
          <w:rFonts w:ascii="Garamond" w:hAnsi="Garamond"/>
          <w:sz w:val="22"/>
          <w:szCs w:val="22"/>
        </w:rPr>
        <w:t xml:space="preserve"> Sound Art.</w:t>
      </w:r>
      <w:r w:rsidR="00D63278" w:rsidRPr="00720E5A">
        <w:rPr>
          <w:rFonts w:ascii="Garamond" w:hAnsi="Garamond"/>
          <w:sz w:val="22"/>
          <w:szCs w:val="22"/>
        </w:rPr>
        <w:t xml:space="preserve">” In </w:t>
      </w:r>
      <w:proofErr w:type="spellStart"/>
      <w:r w:rsidRPr="00720E5A">
        <w:rPr>
          <w:rFonts w:ascii="Garamond" w:hAnsi="Garamond"/>
          <w:i/>
          <w:iCs/>
          <w:sz w:val="22"/>
          <w:szCs w:val="22"/>
        </w:rPr>
        <w:t>Postdigital</w:t>
      </w:r>
      <w:proofErr w:type="spellEnd"/>
      <w:r w:rsidRPr="00720E5A">
        <w:rPr>
          <w:rFonts w:ascii="Garamond" w:hAnsi="Garamond"/>
          <w:i/>
          <w:iCs/>
          <w:sz w:val="22"/>
          <w:szCs w:val="22"/>
        </w:rPr>
        <w:t xml:space="preserve"> </w:t>
      </w:r>
      <w:proofErr w:type="spellStart"/>
      <w:r w:rsidRPr="00720E5A">
        <w:rPr>
          <w:rFonts w:ascii="Garamond" w:hAnsi="Garamond"/>
          <w:i/>
          <w:iCs/>
          <w:sz w:val="22"/>
          <w:szCs w:val="22"/>
        </w:rPr>
        <w:t>Ecopedagogies</w:t>
      </w:r>
      <w:proofErr w:type="spellEnd"/>
      <w:r w:rsidR="00D63278" w:rsidRPr="00720E5A">
        <w:rPr>
          <w:rFonts w:ascii="Garamond" w:hAnsi="Garamond"/>
          <w:sz w:val="22"/>
          <w:szCs w:val="22"/>
        </w:rPr>
        <w:t xml:space="preserve">, ed. </w:t>
      </w:r>
      <w:proofErr w:type="spellStart"/>
      <w:r w:rsidR="00D63278" w:rsidRPr="00720E5A">
        <w:rPr>
          <w:rFonts w:ascii="Garamond" w:hAnsi="Garamond"/>
          <w:sz w:val="22"/>
          <w:szCs w:val="22"/>
        </w:rPr>
        <w:t>Petar</w:t>
      </w:r>
      <w:proofErr w:type="spellEnd"/>
      <w:r w:rsidR="00D63278" w:rsidRPr="00720E5A">
        <w:rPr>
          <w:rFonts w:ascii="Garamond" w:hAnsi="Garamond"/>
          <w:sz w:val="22"/>
          <w:szCs w:val="22"/>
        </w:rPr>
        <w:t xml:space="preserve"> </w:t>
      </w:r>
      <w:proofErr w:type="spellStart"/>
      <w:r w:rsidR="00D63278" w:rsidRPr="00720E5A">
        <w:rPr>
          <w:rFonts w:ascii="Garamond" w:hAnsi="Garamond"/>
          <w:sz w:val="22"/>
          <w:szCs w:val="22"/>
        </w:rPr>
        <w:t>Jandrić</w:t>
      </w:r>
      <w:proofErr w:type="spellEnd"/>
      <w:r w:rsidR="00D63278" w:rsidRPr="00720E5A">
        <w:rPr>
          <w:rFonts w:ascii="Garamond" w:hAnsi="Garamond"/>
          <w:sz w:val="22"/>
          <w:szCs w:val="22"/>
        </w:rPr>
        <w:t xml:space="preserve"> and Derek Ford. Springer, 247–260.</w:t>
      </w:r>
    </w:p>
    <w:p w14:paraId="38DB6D21" w14:textId="12433EBA" w:rsidR="00FD346A" w:rsidRPr="00720E5A" w:rsidRDefault="00FD346A">
      <w:pPr>
        <w:rPr>
          <w:rFonts w:ascii="Garamond" w:hAnsi="Garamond"/>
          <w:sz w:val="22"/>
          <w:szCs w:val="22"/>
        </w:rPr>
      </w:pPr>
    </w:p>
    <w:p w14:paraId="38CA26D5" w14:textId="680923FE" w:rsidR="00611450" w:rsidRPr="00720E5A" w:rsidRDefault="00611450">
      <w:pPr>
        <w:rPr>
          <w:rFonts w:ascii="Garamond" w:hAnsi="Garamond"/>
          <w:sz w:val="22"/>
          <w:szCs w:val="22"/>
        </w:rPr>
      </w:pPr>
      <w:r w:rsidRPr="00720E5A">
        <w:rPr>
          <w:rFonts w:ascii="Garamond" w:hAnsi="Garamond"/>
          <w:sz w:val="22"/>
          <w:szCs w:val="22"/>
        </w:rPr>
        <w:t xml:space="preserve">Rachel Campbell. 2022. “Primitivism and Settler Primitivism in Music: The Case of John </w:t>
      </w:r>
      <w:proofErr w:type="spellStart"/>
      <w:r w:rsidRPr="00720E5A">
        <w:rPr>
          <w:rFonts w:ascii="Garamond" w:hAnsi="Garamond"/>
          <w:sz w:val="22"/>
          <w:szCs w:val="22"/>
        </w:rPr>
        <w:t>Antill’s</w:t>
      </w:r>
      <w:proofErr w:type="spellEnd"/>
      <w:r w:rsidRPr="00720E5A">
        <w:rPr>
          <w:rFonts w:ascii="Garamond" w:hAnsi="Garamond"/>
          <w:sz w:val="22"/>
          <w:szCs w:val="22"/>
        </w:rPr>
        <w:t xml:space="preserve"> Corroboree.” </w:t>
      </w:r>
      <w:r w:rsidRPr="00720E5A">
        <w:rPr>
          <w:rFonts w:ascii="Garamond" w:hAnsi="Garamond"/>
          <w:i/>
          <w:iCs/>
          <w:sz w:val="22"/>
          <w:szCs w:val="22"/>
        </w:rPr>
        <w:t>The Musical Quarterly</w:t>
      </w:r>
      <w:r w:rsidRPr="00720E5A">
        <w:rPr>
          <w:rFonts w:ascii="Garamond" w:hAnsi="Garamond"/>
          <w:sz w:val="22"/>
          <w:szCs w:val="22"/>
        </w:rPr>
        <w:t xml:space="preserve"> 105 no. 1–2</w:t>
      </w:r>
      <w:r w:rsidR="00B974E6" w:rsidRPr="00720E5A">
        <w:rPr>
          <w:rFonts w:ascii="Garamond" w:hAnsi="Garamond"/>
          <w:sz w:val="22"/>
          <w:szCs w:val="22"/>
        </w:rPr>
        <w:t>: 190–234.</w:t>
      </w:r>
    </w:p>
    <w:p w14:paraId="41B6A84E" w14:textId="77777777" w:rsidR="00B974E6" w:rsidRPr="00720E5A" w:rsidRDefault="00B974E6">
      <w:pPr>
        <w:rPr>
          <w:rFonts w:ascii="Garamond" w:hAnsi="Garamond"/>
          <w:sz w:val="22"/>
          <w:szCs w:val="22"/>
        </w:rPr>
      </w:pPr>
    </w:p>
    <w:p w14:paraId="013C4433" w14:textId="44390DA0" w:rsidR="001D58C2" w:rsidRPr="00720E5A" w:rsidRDefault="001D58C2">
      <w:pPr>
        <w:rPr>
          <w:rFonts w:ascii="Garamond" w:hAnsi="Garamond"/>
          <w:sz w:val="22"/>
          <w:szCs w:val="22"/>
        </w:rPr>
      </w:pPr>
      <w:r w:rsidRPr="00720E5A">
        <w:rPr>
          <w:rFonts w:ascii="Garamond" w:hAnsi="Garamond"/>
          <w:sz w:val="22"/>
          <w:szCs w:val="22"/>
        </w:rPr>
        <w:t>Chen</w:t>
      </w:r>
      <w:r w:rsidR="002E6AD1" w:rsidRPr="00720E5A">
        <w:rPr>
          <w:rFonts w:ascii="Garamond" w:hAnsi="Garamond"/>
          <w:sz w:val="22"/>
          <w:szCs w:val="22"/>
        </w:rPr>
        <w:t xml:space="preserve"> </w:t>
      </w:r>
      <w:proofErr w:type="spellStart"/>
      <w:r w:rsidR="002E6AD1" w:rsidRPr="00720E5A">
        <w:rPr>
          <w:rFonts w:ascii="Garamond" w:hAnsi="Garamond"/>
          <w:sz w:val="22"/>
          <w:szCs w:val="22"/>
        </w:rPr>
        <w:t>Kuan</w:t>
      </w:r>
      <w:proofErr w:type="spellEnd"/>
      <w:r w:rsidR="002E6AD1" w:rsidRPr="00720E5A">
        <w:rPr>
          <w:rFonts w:ascii="Garamond" w:hAnsi="Garamond"/>
          <w:sz w:val="22"/>
          <w:szCs w:val="22"/>
        </w:rPr>
        <w:t xml:space="preserve"> Sing. 2010.</w:t>
      </w:r>
      <w:r w:rsidRPr="00720E5A">
        <w:rPr>
          <w:rFonts w:ascii="Garamond" w:hAnsi="Garamond"/>
          <w:sz w:val="22"/>
          <w:szCs w:val="22"/>
        </w:rPr>
        <w:t xml:space="preserve"> </w:t>
      </w:r>
      <w:r w:rsidRPr="00720E5A">
        <w:rPr>
          <w:rFonts w:ascii="Garamond" w:hAnsi="Garamond"/>
          <w:i/>
          <w:iCs/>
          <w:sz w:val="22"/>
          <w:szCs w:val="22"/>
        </w:rPr>
        <w:t>Asia as Method</w:t>
      </w:r>
      <w:r w:rsidR="002E6AD1" w:rsidRPr="00720E5A">
        <w:rPr>
          <w:rFonts w:ascii="Garamond" w:hAnsi="Garamond"/>
          <w:i/>
          <w:iCs/>
          <w:sz w:val="22"/>
          <w:szCs w:val="22"/>
        </w:rPr>
        <w:t xml:space="preserve">: Toward </w:t>
      </w:r>
      <w:proofErr w:type="spellStart"/>
      <w:r w:rsidR="002E6AD1" w:rsidRPr="00720E5A">
        <w:rPr>
          <w:rFonts w:ascii="Garamond" w:hAnsi="Garamond"/>
          <w:i/>
          <w:iCs/>
          <w:sz w:val="22"/>
          <w:szCs w:val="22"/>
        </w:rPr>
        <w:t>Deimperialization</w:t>
      </w:r>
      <w:proofErr w:type="spellEnd"/>
      <w:r w:rsidR="002E6AD1" w:rsidRPr="00720E5A">
        <w:rPr>
          <w:rFonts w:ascii="Garamond" w:hAnsi="Garamond"/>
          <w:sz w:val="22"/>
          <w:szCs w:val="22"/>
        </w:rPr>
        <w:t>. Duke University Press.</w:t>
      </w:r>
    </w:p>
    <w:p w14:paraId="1AB85931" w14:textId="77777777" w:rsidR="001D58C2" w:rsidRPr="00720E5A" w:rsidRDefault="001D58C2">
      <w:pPr>
        <w:rPr>
          <w:rFonts w:ascii="Garamond" w:hAnsi="Garamond"/>
          <w:sz w:val="22"/>
          <w:szCs w:val="22"/>
        </w:rPr>
      </w:pPr>
    </w:p>
    <w:p w14:paraId="1C2392A9" w14:textId="294C839A" w:rsidR="004E02AE" w:rsidRPr="00720E5A" w:rsidRDefault="002D19B9">
      <w:pPr>
        <w:rPr>
          <w:rFonts w:ascii="Garamond" w:hAnsi="Garamond"/>
          <w:sz w:val="22"/>
          <w:szCs w:val="22"/>
        </w:rPr>
      </w:pPr>
      <w:r w:rsidRPr="00720E5A">
        <w:rPr>
          <w:rFonts w:ascii="Garamond" w:hAnsi="Garamond"/>
          <w:sz w:val="22"/>
          <w:szCs w:val="22"/>
        </w:rPr>
        <w:t>V.C. Cordova</w:t>
      </w:r>
      <w:r w:rsidR="00EF4F73" w:rsidRPr="00720E5A">
        <w:rPr>
          <w:rFonts w:ascii="Garamond" w:hAnsi="Garamond"/>
          <w:sz w:val="22"/>
          <w:szCs w:val="22"/>
        </w:rPr>
        <w:t xml:space="preserve">. “Ethics: from an Artist’s Point of View.” In </w:t>
      </w:r>
      <w:r w:rsidR="003D7CD2" w:rsidRPr="00720E5A">
        <w:rPr>
          <w:rFonts w:ascii="Garamond" w:hAnsi="Garamond"/>
          <w:i/>
          <w:iCs/>
          <w:sz w:val="22"/>
          <w:szCs w:val="22"/>
        </w:rPr>
        <w:t>American Indian Thought</w:t>
      </w:r>
      <w:r w:rsidR="003D7CD2" w:rsidRPr="00720E5A">
        <w:rPr>
          <w:rFonts w:ascii="Garamond" w:hAnsi="Garamond"/>
          <w:sz w:val="22"/>
          <w:szCs w:val="22"/>
        </w:rPr>
        <w:t>, ed. Anne Watters. Blackwell Publishing, 250–255.</w:t>
      </w:r>
    </w:p>
    <w:p w14:paraId="7B21AFC8" w14:textId="79E95A4C" w:rsidR="002D19B9" w:rsidRPr="00720E5A" w:rsidRDefault="002D19B9">
      <w:pPr>
        <w:rPr>
          <w:rFonts w:ascii="Garamond" w:hAnsi="Garamond"/>
          <w:sz w:val="22"/>
          <w:szCs w:val="22"/>
        </w:rPr>
      </w:pPr>
    </w:p>
    <w:p w14:paraId="0839FE96" w14:textId="07190709" w:rsidR="00146C01" w:rsidRPr="00720E5A" w:rsidRDefault="00146C01">
      <w:pPr>
        <w:rPr>
          <w:rFonts w:ascii="Garamond" w:hAnsi="Garamond"/>
          <w:sz w:val="22"/>
          <w:szCs w:val="22"/>
        </w:rPr>
      </w:pPr>
      <w:r w:rsidRPr="00720E5A">
        <w:rPr>
          <w:rFonts w:ascii="Garamond" w:hAnsi="Garamond"/>
          <w:sz w:val="22"/>
          <w:szCs w:val="22"/>
        </w:rPr>
        <w:t xml:space="preserve">Tomoko </w:t>
      </w:r>
      <w:proofErr w:type="spellStart"/>
      <w:r w:rsidRPr="00720E5A">
        <w:rPr>
          <w:rFonts w:ascii="Garamond" w:hAnsi="Garamond"/>
          <w:sz w:val="22"/>
          <w:szCs w:val="22"/>
        </w:rPr>
        <w:t>Deguchi</w:t>
      </w:r>
      <w:proofErr w:type="spellEnd"/>
      <w:r w:rsidRPr="00720E5A">
        <w:rPr>
          <w:rFonts w:ascii="Garamond" w:hAnsi="Garamond"/>
          <w:sz w:val="22"/>
          <w:szCs w:val="22"/>
        </w:rPr>
        <w:t>. 2020.</w:t>
      </w:r>
      <w:r w:rsidR="000D0AF9" w:rsidRPr="00720E5A">
        <w:rPr>
          <w:rFonts w:ascii="Garamond" w:hAnsi="Garamond"/>
          <w:sz w:val="22"/>
          <w:szCs w:val="22"/>
        </w:rPr>
        <w:t xml:space="preserve"> “The Appeal of the Foreign in Toshio Hosokawa’s Opera </w:t>
      </w:r>
      <w:proofErr w:type="spellStart"/>
      <w:r w:rsidR="000D0AF9" w:rsidRPr="00720E5A">
        <w:rPr>
          <w:rFonts w:ascii="Garamond" w:hAnsi="Garamond"/>
          <w:i/>
          <w:iCs/>
          <w:sz w:val="22"/>
          <w:szCs w:val="22"/>
        </w:rPr>
        <w:t>Matsukaze</w:t>
      </w:r>
      <w:proofErr w:type="spellEnd"/>
      <w:r w:rsidR="000D0AF9" w:rsidRPr="00720E5A">
        <w:rPr>
          <w:rFonts w:ascii="Garamond" w:hAnsi="Garamond"/>
          <w:sz w:val="22"/>
          <w:szCs w:val="22"/>
        </w:rPr>
        <w:t xml:space="preserve">.” </w:t>
      </w:r>
      <w:r w:rsidR="000D0AF9" w:rsidRPr="00720E5A">
        <w:rPr>
          <w:rFonts w:ascii="Garamond" w:hAnsi="Garamond"/>
          <w:i/>
          <w:iCs/>
          <w:sz w:val="22"/>
          <w:szCs w:val="22"/>
        </w:rPr>
        <w:t>Global Musical Modernisms</w:t>
      </w:r>
      <w:r w:rsidR="00B74A36" w:rsidRPr="00720E5A">
        <w:rPr>
          <w:rFonts w:ascii="Garamond" w:hAnsi="Garamond"/>
          <w:sz w:val="22"/>
          <w:szCs w:val="22"/>
        </w:rPr>
        <w:t xml:space="preserve"> Humanities Commons Site, ed. Gavin Lee. </w:t>
      </w:r>
      <w:hyperlink r:id="rId5" w:history="1">
        <w:r w:rsidR="00B74A36" w:rsidRPr="00720E5A">
          <w:rPr>
            <w:rStyle w:val="Hyperlink"/>
            <w:rFonts w:ascii="Garamond" w:hAnsi="Garamond"/>
            <w:sz w:val="22"/>
            <w:szCs w:val="22"/>
          </w:rPr>
          <w:t>https://globalmusicalmodernisms.hcommons.org/2020/11/</w:t>
        </w:r>
      </w:hyperlink>
    </w:p>
    <w:p w14:paraId="5827CA06" w14:textId="77777777" w:rsidR="00B74A36" w:rsidRPr="00720E5A" w:rsidRDefault="00B74A36">
      <w:pPr>
        <w:rPr>
          <w:rFonts w:ascii="Garamond" w:hAnsi="Garamond"/>
          <w:sz w:val="22"/>
          <w:szCs w:val="22"/>
        </w:rPr>
      </w:pPr>
    </w:p>
    <w:p w14:paraId="47BEF94B" w14:textId="4108C779" w:rsidR="004E02AE" w:rsidRPr="00720E5A" w:rsidRDefault="00B74A36" w:rsidP="004E02AE">
      <w:pPr>
        <w:rPr>
          <w:rFonts w:ascii="Garamond" w:hAnsi="Garamond"/>
          <w:sz w:val="22"/>
          <w:szCs w:val="22"/>
        </w:rPr>
      </w:pPr>
      <w:r w:rsidRPr="00720E5A">
        <w:rPr>
          <w:rFonts w:ascii="Garamond" w:hAnsi="Garamond"/>
          <w:sz w:val="22"/>
          <w:szCs w:val="22"/>
          <w:lang w:val="en-US"/>
        </w:rPr>
        <w:t xml:space="preserve">Grace </w:t>
      </w:r>
      <w:r w:rsidR="004E02AE" w:rsidRPr="00720E5A">
        <w:rPr>
          <w:rFonts w:ascii="Garamond" w:hAnsi="Garamond"/>
          <w:sz w:val="22"/>
          <w:szCs w:val="22"/>
          <w:lang w:val="en-US"/>
        </w:rPr>
        <w:t xml:space="preserve">Dillon, </w:t>
      </w:r>
      <w:r w:rsidRPr="00720E5A">
        <w:rPr>
          <w:rFonts w:ascii="Garamond" w:hAnsi="Garamond"/>
          <w:sz w:val="22"/>
          <w:szCs w:val="22"/>
          <w:lang w:val="en-US"/>
        </w:rPr>
        <w:t xml:space="preserve">Lou </w:t>
      </w:r>
      <w:proofErr w:type="spellStart"/>
      <w:r w:rsidR="004E02AE" w:rsidRPr="00720E5A">
        <w:rPr>
          <w:rFonts w:ascii="Garamond" w:hAnsi="Garamond"/>
          <w:sz w:val="22"/>
          <w:szCs w:val="22"/>
          <w:lang w:val="en-US"/>
        </w:rPr>
        <w:t>Cornum</w:t>
      </w:r>
      <w:proofErr w:type="spellEnd"/>
      <w:r w:rsidR="004E02AE" w:rsidRPr="00720E5A">
        <w:rPr>
          <w:rFonts w:ascii="Garamond" w:hAnsi="Garamond"/>
          <w:sz w:val="22"/>
          <w:szCs w:val="22"/>
          <w:lang w:val="en-US"/>
        </w:rPr>
        <w:t xml:space="preserve"> et al</w:t>
      </w:r>
      <w:r w:rsidRPr="00720E5A">
        <w:rPr>
          <w:rFonts w:ascii="Garamond" w:hAnsi="Garamond"/>
          <w:sz w:val="22"/>
          <w:szCs w:val="22"/>
          <w:lang w:val="en-US"/>
        </w:rPr>
        <w:t>.</w:t>
      </w:r>
      <w:r w:rsidR="004E02AE" w:rsidRPr="00720E5A">
        <w:rPr>
          <w:rFonts w:ascii="Garamond" w:hAnsi="Garamond"/>
          <w:sz w:val="22"/>
          <w:szCs w:val="22"/>
          <w:lang w:val="en-US"/>
        </w:rPr>
        <w:t xml:space="preserve"> 2019</w:t>
      </w:r>
      <w:r w:rsidRPr="00720E5A">
        <w:rPr>
          <w:rFonts w:ascii="Garamond" w:hAnsi="Garamond"/>
          <w:sz w:val="22"/>
          <w:szCs w:val="22"/>
          <w:lang w:val="en-US"/>
        </w:rPr>
        <w:t xml:space="preserve">. “Looking Towards the Future: Indigenous Futurism in Literature, Music, Film, and Fashion.” </w:t>
      </w:r>
      <w:r w:rsidR="00DA5616" w:rsidRPr="00720E5A">
        <w:rPr>
          <w:rFonts w:ascii="Garamond" w:hAnsi="Garamond"/>
          <w:i/>
          <w:iCs/>
          <w:sz w:val="22"/>
          <w:szCs w:val="22"/>
          <w:lang w:val="en-US"/>
        </w:rPr>
        <w:t>Unreserved</w:t>
      </w:r>
      <w:r w:rsidR="00DA5616" w:rsidRPr="00720E5A">
        <w:rPr>
          <w:rFonts w:ascii="Garamond" w:hAnsi="Garamond"/>
          <w:sz w:val="22"/>
          <w:szCs w:val="22"/>
          <w:lang w:val="en-US"/>
        </w:rPr>
        <w:t>.</w:t>
      </w:r>
      <w:r w:rsidR="004E02AE" w:rsidRPr="00720E5A">
        <w:rPr>
          <w:rFonts w:ascii="Garamond" w:hAnsi="Garamond"/>
          <w:sz w:val="22"/>
          <w:szCs w:val="22"/>
          <w:lang w:val="en-US"/>
        </w:rPr>
        <w:t xml:space="preserve"> https://www.cbc.ca/radio/unreserved/looking-towards-the-future-indigenous-futurism-in-literature-music-film-and-fashion-1.5036479</w:t>
      </w:r>
    </w:p>
    <w:p w14:paraId="2974CE9D" w14:textId="0F268211" w:rsidR="002D19B9" w:rsidRPr="00720E5A" w:rsidRDefault="002D19B9" w:rsidP="002D19B9">
      <w:pPr>
        <w:rPr>
          <w:rFonts w:ascii="Garamond" w:hAnsi="Garamond"/>
          <w:sz w:val="22"/>
          <w:szCs w:val="22"/>
          <w:lang w:val="en-US"/>
        </w:rPr>
      </w:pPr>
    </w:p>
    <w:p w14:paraId="535878FA" w14:textId="50E3EAEE" w:rsidR="00AD0172" w:rsidRPr="00720E5A" w:rsidRDefault="00AD0172" w:rsidP="002D19B9">
      <w:pPr>
        <w:rPr>
          <w:rFonts w:ascii="Garamond" w:hAnsi="Garamond"/>
          <w:sz w:val="22"/>
          <w:szCs w:val="22"/>
          <w:lang w:val="en-US"/>
        </w:rPr>
      </w:pPr>
      <w:r w:rsidRPr="00720E5A">
        <w:rPr>
          <w:rFonts w:ascii="Garamond" w:hAnsi="Garamond"/>
          <w:sz w:val="22"/>
          <w:szCs w:val="22"/>
          <w:lang w:val="en-US"/>
        </w:rPr>
        <w:t xml:space="preserve">Eloisa Domenici. 2021. “Samba de </w:t>
      </w:r>
      <w:proofErr w:type="spellStart"/>
      <w:r w:rsidRPr="00720E5A">
        <w:rPr>
          <w:rFonts w:ascii="Garamond" w:hAnsi="Garamond"/>
          <w:sz w:val="22"/>
          <w:szCs w:val="22"/>
          <w:lang w:val="en-US"/>
        </w:rPr>
        <w:t>roda</w:t>
      </w:r>
      <w:proofErr w:type="spellEnd"/>
      <w:r w:rsidRPr="00720E5A">
        <w:rPr>
          <w:rFonts w:ascii="Garamond" w:hAnsi="Garamond"/>
          <w:sz w:val="22"/>
          <w:szCs w:val="22"/>
          <w:lang w:val="en-US"/>
        </w:rPr>
        <w:t xml:space="preserve"> and the Threat of </w:t>
      </w:r>
      <w:proofErr w:type="spellStart"/>
      <w:r w:rsidRPr="00720E5A">
        <w:rPr>
          <w:rFonts w:ascii="Garamond" w:hAnsi="Garamond"/>
          <w:sz w:val="22"/>
          <w:szCs w:val="22"/>
          <w:lang w:val="en-US"/>
        </w:rPr>
        <w:t>Epistemicide</w:t>
      </w:r>
      <w:proofErr w:type="spellEnd"/>
      <w:r w:rsidRPr="00720E5A">
        <w:rPr>
          <w:rFonts w:ascii="Garamond" w:hAnsi="Garamond"/>
          <w:sz w:val="22"/>
          <w:szCs w:val="22"/>
          <w:lang w:val="en-US"/>
        </w:rPr>
        <w:t xml:space="preserve"> on the North Coast of Bahia.” </w:t>
      </w:r>
      <w:proofErr w:type="spellStart"/>
      <w:r w:rsidRPr="00720E5A">
        <w:rPr>
          <w:rFonts w:ascii="Garamond" w:hAnsi="Garamond"/>
          <w:i/>
          <w:iCs/>
          <w:sz w:val="22"/>
          <w:szCs w:val="22"/>
          <w:lang w:val="en-US"/>
        </w:rPr>
        <w:t>MUSICultures</w:t>
      </w:r>
      <w:proofErr w:type="spellEnd"/>
      <w:r w:rsidRPr="00720E5A">
        <w:rPr>
          <w:rFonts w:ascii="Garamond" w:hAnsi="Garamond"/>
          <w:sz w:val="22"/>
          <w:szCs w:val="22"/>
          <w:lang w:val="en-US"/>
        </w:rPr>
        <w:t xml:space="preserve"> 48: 142–167.</w:t>
      </w:r>
    </w:p>
    <w:p w14:paraId="52B898CE" w14:textId="52660506" w:rsidR="00AD0172" w:rsidRPr="00720E5A" w:rsidRDefault="00AD0172" w:rsidP="002D19B9">
      <w:pPr>
        <w:rPr>
          <w:rFonts w:ascii="Garamond" w:hAnsi="Garamond"/>
          <w:sz w:val="22"/>
          <w:szCs w:val="22"/>
          <w:lang w:val="en-US"/>
        </w:rPr>
      </w:pPr>
    </w:p>
    <w:p w14:paraId="1FA3B9BD" w14:textId="6E249953" w:rsidR="002D19B9" w:rsidRPr="00720E5A" w:rsidRDefault="00987EC0" w:rsidP="002D19B9">
      <w:pPr>
        <w:rPr>
          <w:rFonts w:ascii="Garamond" w:hAnsi="Garamond"/>
          <w:sz w:val="22"/>
          <w:szCs w:val="22"/>
          <w:lang w:val="en-US"/>
        </w:rPr>
      </w:pPr>
      <w:r>
        <w:rPr>
          <w:rFonts w:ascii="Garamond" w:hAnsi="Garamond"/>
          <w:sz w:val="22"/>
          <w:szCs w:val="22"/>
          <w:lang w:val="en-US"/>
        </w:rPr>
        <w:t xml:space="preserve">Kodwo </w:t>
      </w:r>
      <w:proofErr w:type="spellStart"/>
      <w:r w:rsidR="002D19B9" w:rsidRPr="00720E5A">
        <w:rPr>
          <w:rFonts w:ascii="Garamond" w:hAnsi="Garamond"/>
          <w:sz w:val="22"/>
          <w:szCs w:val="22"/>
          <w:lang w:val="en-US"/>
        </w:rPr>
        <w:t>Eshun</w:t>
      </w:r>
      <w:proofErr w:type="spellEnd"/>
      <w:r w:rsidR="00EF4F73" w:rsidRPr="00720E5A">
        <w:rPr>
          <w:rFonts w:ascii="Garamond" w:hAnsi="Garamond"/>
          <w:sz w:val="22"/>
          <w:szCs w:val="22"/>
          <w:lang w:val="en-US"/>
        </w:rPr>
        <w:t xml:space="preserve">. 1998. </w:t>
      </w:r>
      <w:r w:rsidR="00EF4F73" w:rsidRPr="00720E5A">
        <w:rPr>
          <w:rFonts w:ascii="Garamond" w:hAnsi="Garamond"/>
          <w:i/>
          <w:iCs/>
          <w:sz w:val="22"/>
          <w:szCs w:val="22"/>
          <w:lang w:val="en-US"/>
        </w:rPr>
        <w:t>More Brilliant than the Sun: Adventures in Sonic Fiction</w:t>
      </w:r>
      <w:r w:rsidR="00EF4F73" w:rsidRPr="00720E5A">
        <w:rPr>
          <w:rFonts w:ascii="Garamond" w:hAnsi="Garamond"/>
          <w:sz w:val="22"/>
          <w:szCs w:val="22"/>
          <w:lang w:val="en-US"/>
        </w:rPr>
        <w:t>. Quartet Books.</w:t>
      </w:r>
    </w:p>
    <w:p w14:paraId="13351D75" w14:textId="1AE85580" w:rsidR="002D19B9" w:rsidRPr="00720E5A" w:rsidRDefault="002D19B9" w:rsidP="002D19B9">
      <w:pPr>
        <w:rPr>
          <w:rFonts w:ascii="Garamond" w:hAnsi="Garamond"/>
          <w:sz w:val="22"/>
          <w:szCs w:val="22"/>
          <w:lang w:val="en-US"/>
        </w:rPr>
      </w:pPr>
    </w:p>
    <w:p w14:paraId="5E24CC6A" w14:textId="476A8E53" w:rsidR="003101EE" w:rsidRPr="00720E5A" w:rsidRDefault="003101EE" w:rsidP="002D19B9">
      <w:pPr>
        <w:rPr>
          <w:rFonts w:ascii="Garamond" w:hAnsi="Garamond"/>
          <w:sz w:val="22"/>
          <w:szCs w:val="22"/>
          <w:lang w:val="en-US"/>
        </w:rPr>
      </w:pPr>
      <w:r w:rsidRPr="00720E5A">
        <w:rPr>
          <w:rFonts w:ascii="Garamond" w:hAnsi="Garamond"/>
          <w:sz w:val="22"/>
          <w:szCs w:val="22"/>
          <w:lang w:val="en-US"/>
        </w:rPr>
        <w:t xml:space="preserve">Elizabeth Harney. 2004. </w:t>
      </w:r>
      <w:r w:rsidRPr="00720E5A">
        <w:rPr>
          <w:rFonts w:ascii="Garamond" w:hAnsi="Garamond"/>
          <w:i/>
          <w:iCs/>
          <w:sz w:val="22"/>
          <w:szCs w:val="22"/>
          <w:lang w:val="en-US"/>
        </w:rPr>
        <w:t>In Senghor’s Shadow: Art, Politics, and the Avant-Garde in Senegal, 1960–1995</w:t>
      </w:r>
      <w:r w:rsidRPr="00720E5A">
        <w:rPr>
          <w:rFonts w:ascii="Garamond" w:hAnsi="Garamond"/>
          <w:sz w:val="22"/>
          <w:szCs w:val="22"/>
          <w:lang w:val="en-US"/>
        </w:rPr>
        <w:t>. Duke University Press.</w:t>
      </w:r>
    </w:p>
    <w:p w14:paraId="68013BB4" w14:textId="33A3B209" w:rsidR="003101EE" w:rsidRPr="00720E5A" w:rsidRDefault="003101EE" w:rsidP="002D19B9">
      <w:pPr>
        <w:rPr>
          <w:rFonts w:ascii="Garamond" w:hAnsi="Garamond"/>
          <w:sz w:val="22"/>
          <w:szCs w:val="22"/>
          <w:lang w:val="en-US"/>
        </w:rPr>
      </w:pPr>
    </w:p>
    <w:p w14:paraId="29F1C835" w14:textId="6F94EBD6" w:rsidR="00B974E6" w:rsidRPr="00720E5A" w:rsidRDefault="00B974E6" w:rsidP="002D19B9">
      <w:pPr>
        <w:rPr>
          <w:rFonts w:ascii="Garamond" w:hAnsi="Garamond"/>
          <w:sz w:val="22"/>
          <w:szCs w:val="22"/>
          <w:lang w:val="en-US"/>
        </w:rPr>
      </w:pPr>
      <w:r w:rsidRPr="00720E5A">
        <w:rPr>
          <w:rFonts w:ascii="Garamond" w:hAnsi="Garamond"/>
          <w:sz w:val="22"/>
          <w:szCs w:val="22"/>
          <w:lang w:val="en-US"/>
        </w:rPr>
        <w:t xml:space="preserve">Amanda Harris. 2020. </w:t>
      </w:r>
      <w:r w:rsidRPr="00720E5A">
        <w:rPr>
          <w:rFonts w:ascii="Garamond" w:hAnsi="Garamond"/>
          <w:i/>
          <w:iCs/>
          <w:sz w:val="22"/>
          <w:szCs w:val="22"/>
          <w:lang w:val="en-US"/>
        </w:rPr>
        <w:t>Representing Australian Aboriginal Music and Dance 1930–1970</w:t>
      </w:r>
      <w:r w:rsidRPr="00720E5A">
        <w:rPr>
          <w:rFonts w:ascii="Garamond" w:hAnsi="Garamond"/>
          <w:sz w:val="22"/>
          <w:szCs w:val="22"/>
          <w:lang w:val="en-US"/>
        </w:rPr>
        <w:t>. Bloomsbury.</w:t>
      </w:r>
    </w:p>
    <w:p w14:paraId="3F286901" w14:textId="77777777" w:rsidR="00B974E6" w:rsidRPr="00720E5A" w:rsidRDefault="00B974E6" w:rsidP="002D19B9">
      <w:pPr>
        <w:rPr>
          <w:rFonts w:ascii="Garamond" w:hAnsi="Garamond"/>
          <w:sz w:val="22"/>
          <w:szCs w:val="22"/>
          <w:lang w:val="en-US"/>
        </w:rPr>
      </w:pPr>
    </w:p>
    <w:p w14:paraId="2DF87ACB" w14:textId="248F8612" w:rsidR="002D19B9" w:rsidRPr="00720E5A" w:rsidRDefault="002D19B9" w:rsidP="002D19B9">
      <w:pPr>
        <w:rPr>
          <w:rFonts w:ascii="Garamond" w:hAnsi="Garamond"/>
          <w:sz w:val="22"/>
          <w:szCs w:val="22"/>
          <w:lang w:val="en-US"/>
        </w:rPr>
      </w:pPr>
      <w:r w:rsidRPr="00720E5A">
        <w:rPr>
          <w:rFonts w:ascii="Garamond" w:hAnsi="Garamond"/>
          <w:sz w:val="22"/>
          <w:szCs w:val="22"/>
          <w:lang w:val="en-US"/>
        </w:rPr>
        <w:t xml:space="preserve">Björn </w:t>
      </w:r>
      <w:proofErr w:type="spellStart"/>
      <w:r w:rsidRPr="00720E5A">
        <w:rPr>
          <w:rFonts w:ascii="Garamond" w:hAnsi="Garamond"/>
          <w:sz w:val="22"/>
          <w:szCs w:val="22"/>
          <w:lang w:val="en-US"/>
        </w:rPr>
        <w:t>Heile</w:t>
      </w:r>
      <w:proofErr w:type="spellEnd"/>
      <w:r w:rsidR="00EF4F73" w:rsidRPr="00720E5A">
        <w:rPr>
          <w:rFonts w:ascii="Garamond" w:hAnsi="Garamond"/>
          <w:sz w:val="22"/>
          <w:szCs w:val="22"/>
          <w:lang w:val="en-US"/>
        </w:rPr>
        <w:t xml:space="preserve">. 2019. “Musical Modernism, Global.” In </w:t>
      </w:r>
      <w:r w:rsidR="00EF4F73" w:rsidRPr="00720E5A">
        <w:rPr>
          <w:rFonts w:ascii="Garamond" w:hAnsi="Garamond"/>
          <w:i/>
          <w:iCs/>
          <w:sz w:val="22"/>
          <w:szCs w:val="22"/>
          <w:lang w:val="en-US"/>
        </w:rPr>
        <w:t>The Routledge Research Companion to Modernism in Music</w:t>
      </w:r>
      <w:r w:rsidR="00EF4F73" w:rsidRPr="00720E5A">
        <w:rPr>
          <w:rFonts w:ascii="Garamond" w:hAnsi="Garamond"/>
          <w:sz w:val="22"/>
          <w:szCs w:val="22"/>
          <w:lang w:val="en-US"/>
        </w:rPr>
        <w:t xml:space="preserve">, ed. Björn </w:t>
      </w:r>
      <w:proofErr w:type="spellStart"/>
      <w:r w:rsidR="00EF4F73" w:rsidRPr="00720E5A">
        <w:rPr>
          <w:rFonts w:ascii="Garamond" w:hAnsi="Garamond"/>
          <w:sz w:val="22"/>
          <w:szCs w:val="22"/>
          <w:lang w:val="en-US"/>
        </w:rPr>
        <w:t>Heile</w:t>
      </w:r>
      <w:proofErr w:type="spellEnd"/>
      <w:r w:rsidR="00EF4F73" w:rsidRPr="00720E5A">
        <w:rPr>
          <w:rFonts w:ascii="Garamond" w:hAnsi="Garamond"/>
          <w:sz w:val="22"/>
          <w:szCs w:val="22"/>
          <w:lang w:val="en-US"/>
        </w:rPr>
        <w:t xml:space="preserve"> and Charles Wilson. Routledge.</w:t>
      </w:r>
    </w:p>
    <w:p w14:paraId="58AE9C37" w14:textId="77777777" w:rsidR="001D58C2" w:rsidRPr="00720E5A" w:rsidRDefault="001D58C2" w:rsidP="002D19B9">
      <w:pPr>
        <w:rPr>
          <w:rFonts w:ascii="Garamond" w:hAnsi="Garamond"/>
          <w:sz w:val="22"/>
          <w:szCs w:val="22"/>
          <w:lang w:val="en-US"/>
        </w:rPr>
      </w:pPr>
    </w:p>
    <w:p w14:paraId="1E778BE5" w14:textId="77777777" w:rsidR="00146C01" w:rsidRPr="00720E5A" w:rsidRDefault="00146C01" w:rsidP="001D58C2">
      <w:pPr>
        <w:rPr>
          <w:rFonts w:ascii="Garamond" w:hAnsi="Garamond"/>
          <w:sz w:val="22"/>
          <w:szCs w:val="22"/>
        </w:rPr>
      </w:pPr>
      <w:proofErr w:type="spellStart"/>
      <w:r w:rsidRPr="00720E5A">
        <w:rPr>
          <w:rFonts w:ascii="Garamond" w:hAnsi="Garamond"/>
          <w:sz w:val="22"/>
          <w:szCs w:val="22"/>
        </w:rPr>
        <w:t>Tsitsi</w:t>
      </w:r>
      <w:proofErr w:type="spellEnd"/>
      <w:r w:rsidRPr="00720E5A">
        <w:rPr>
          <w:rFonts w:ascii="Garamond" w:hAnsi="Garamond"/>
          <w:sz w:val="22"/>
          <w:szCs w:val="22"/>
        </w:rPr>
        <w:t xml:space="preserve"> Ella </w:t>
      </w:r>
      <w:proofErr w:type="spellStart"/>
      <w:r w:rsidRPr="00720E5A">
        <w:rPr>
          <w:rFonts w:ascii="Garamond" w:hAnsi="Garamond"/>
          <w:sz w:val="22"/>
          <w:szCs w:val="22"/>
        </w:rPr>
        <w:t>Jaji</w:t>
      </w:r>
      <w:proofErr w:type="spellEnd"/>
      <w:r w:rsidRPr="00720E5A">
        <w:rPr>
          <w:rFonts w:ascii="Garamond" w:hAnsi="Garamond"/>
          <w:sz w:val="22"/>
          <w:szCs w:val="22"/>
        </w:rPr>
        <w:t xml:space="preserve">. 2014. </w:t>
      </w:r>
      <w:r w:rsidRPr="00720E5A">
        <w:rPr>
          <w:rFonts w:ascii="Garamond" w:hAnsi="Garamond"/>
          <w:i/>
          <w:iCs/>
          <w:sz w:val="22"/>
          <w:szCs w:val="22"/>
        </w:rPr>
        <w:t>Africa in Stereo: Modernism, Music, and Pan-African Solidarity</w:t>
      </w:r>
      <w:r w:rsidRPr="00720E5A">
        <w:rPr>
          <w:rFonts w:ascii="Garamond" w:hAnsi="Garamond"/>
          <w:sz w:val="22"/>
          <w:szCs w:val="22"/>
        </w:rPr>
        <w:t>. Oxford University Press.</w:t>
      </w:r>
    </w:p>
    <w:p w14:paraId="59DACDF3" w14:textId="77777777" w:rsidR="00146C01" w:rsidRPr="00720E5A" w:rsidRDefault="00146C01" w:rsidP="00DA5616">
      <w:pPr>
        <w:rPr>
          <w:rFonts w:ascii="Garamond" w:hAnsi="Garamond"/>
          <w:sz w:val="22"/>
          <w:szCs w:val="22"/>
        </w:rPr>
      </w:pPr>
    </w:p>
    <w:p w14:paraId="38CD3E41" w14:textId="77777777" w:rsidR="00DA5616" w:rsidRPr="00720E5A" w:rsidRDefault="001D58C2" w:rsidP="00DA5616">
      <w:pPr>
        <w:pStyle w:val="NormalWeb"/>
        <w:spacing w:before="0" w:beforeAutospacing="0" w:after="0" w:afterAutospacing="0"/>
        <w:rPr>
          <w:rFonts w:ascii="Garamond" w:hAnsi="Garamond"/>
          <w:sz w:val="22"/>
          <w:szCs w:val="22"/>
        </w:rPr>
      </w:pPr>
      <w:r w:rsidRPr="00720E5A">
        <w:rPr>
          <w:rFonts w:ascii="Garamond" w:hAnsi="Garamond"/>
          <w:sz w:val="22"/>
          <w:szCs w:val="22"/>
        </w:rPr>
        <w:t>George E. Lewis</w:t>
      </w:r>
      <w:r w:rsidR="00DA5616" w:rsidRPr="00720E5A">
        <w:rPr>
          <w:rFonts w:ascii="Garamond" w:hAnsi="Garamond"/>
          <w:sz w:val="22"/>
          <w:szCs w:val="22"/>
        </w:rPr>
        <w:t xml:space="preserve">. 1996. “Improvised Music After 1950: </w:t>
      </w:r>
      <w:proofErr w:type="spellStart"/>
      <w:r w:rsidR="00DA5616" w:rsidRPr="00720E5A">
        <w:rPr>
          <w:rFonts w:ascii="Garamond" w:hAnsi="Garamond"/>
          <w:sz w:val="22"/>
          <w:szCs w:val="22"/>
        </w:rPr>
        <w:t>Afrological</w:t>
      </w:r>
      <w:proofErr w:type="spellEnd"/>
      <w:r w:rsidR="00DA5616" w:rsidRPr="00720E5A">
        <w:rPr>
          <w:rFonts w:ascii="Garamond" w:hAnsi="Garamond"/>
          <w:sz w:val="22"/>
          <w:szCs w:val="22"/>
        </w:rPr>
        <w:t xml:space="preserve"> and </w:t>
      </w:r>
      <w:proofErr w:type="spellStart"/>
      <w:r w:rsidR="00DA5616" w:rsidRPr="00720E5A">
        <w:rPr>
          <w:rFonts w:ascii="Garamond" w:hAnsi="Garamond"/>
          <w:sz w:val="22"/>
          <w:szCs w:val="22"/>
        </w:rPr>
        <w:t>Eurological</w:t>
      </w:r>
      <w:proofErr w:type="spellEnd"/>
      <w:r w:rsidR="00DA5616" w:rsidRPr="00720E5A">
        <w:rPr>
          <w:rFonts w:ascii="Garamond" w:hAnsi="Garamond"/>
          <w:sz w:val="22"/>
          <w:szCs w:val="22"/>
        </w:rPr>
        <w:t xml:space="preserve"> </w:t>
      </w:r>
    </w:p>
    <w:p w14:paraId="34DA0986" w14:textId="77777777" w:rsidR="00DA5616" w:rsidRPr="00720E5A" w:rsidRDefault="00DA5616" w:rsidP="00DA5616">
      <w:pPr>
        <w:pStyle w:val="NormalWeb"/>
        <w:spacing w:before="0" w:beforeAutospacing="0" w:after="0" w:afterAutospacing="0"/>
        <w:rPr>
          <w:rFonts w:ascii="Garamond" w:hAnsi="Garamond"/>
          <w:sz w:val="22"/>
          <w:szCs w:val="22"/>
        </w:rPr>
      </w:pPr>
      <w:r w:rsidRPr="00720E5A">
        <w:rPr>
          <w:rFonts w:ascii="Garamond" w:hAnsi="Garamond"/>
          <w:sz w:val="22"/>
          <w:szCs w:val="22"/>
        </w:rPr>
        <w:t xml:space="preserve">Perspectives.” </w:t>
      </w:r>
      <w:r w:rsidRPr="00720E5A">
        <w:rPr>
          <w:rFonts w:ascii="Garamond" w:hAnsi="Garamond"/>
          <w:i/>
          <w:iCs/>
          <w:sz w:val="22"/>
          <w:szCs w:val="22"/>
        </w:rPr>
        <w:t xml:space="preserve">Black Music Research Journal </w:t>
      </w:r>
      <w:r w:rsidRPr="00720E5A">
        <w:rPr>
          <w:rFonts w:ascii="Garamond" w:hAnsi="Garamond"/>
          <w:sz w:val="22"/>
          <w:szCs w:val="22"/>
        </w:rPr>
        <w:t xml:space="preserve">16/1, 91–122. </w:t>
      </w:r>
    </w:p>
    <w:p w14:paraId="13C85710" w14:textId="2BAC1F37" w:rsidR="001D58C2" w:rsidRPr="00720E5A" w:rsidRDefault="001D58C2" w:rsidP="00DA5616">
      <w:pPr>
        <w:rPr>
          <w:rFonts w:ascii="Garamond" w:hAnsi="Garamond"/>
          <w:sz w:val="22"/>
          <w:szCs w:val="22"/>
        </w:rPr>
      </w:pPr>
    </w:p>
    <w:p w14:paraId="08247D4C" w14:textId="6DF3A726" w:rsidR="001D58C2" w:rsidRPr="00720E5A" w:rsidRDefault="001D58C2" w:rsidP="001D58C2">
      <w:pPr>
        <w:rPr>
          <w:rFonts w:ascii="Garamond" w:hAnsi="Garamond"/>
          <w:sz w:val="22"/>
          <w:szCs w:val="22"/>
        </w:rPr>
      </w:pPr>
      <w:r w:rsidRPr="00720E5A">
        <w:rPr>
          <w:rFonts w:ascii="Garamond" w:hAnsi="Garamond"/>
          <w:sz w:val="22"/>
          <w:szCs w:val="22"/>
        </w:rPr>
        <w:t>Leroy Little Bear</w:t>
      </w:r>
      <w:r w:rsidR="00DA5616" w:rsidRPr="00720E5A">
        <w:rPr>
          <w:rFonts w:ascii="Garamond" w:hAnsi="Garamond"/>
          <w:sz w:val="22"/>
          <w:szCs w:val="22"/>
        </w:rPr>
        <w:t xml:space="preserve">. 2015. “Indigenous Knowledge and Western Science.” </w:t>
      </w:r>
      <w:r w:rsidR="00DA5616" w:rsidRPr="00720E5A">
        <w:rPr>
          <w:rFonts w:ascii="Garamond" w:hAnsi="Garamond"/>
          <w:i/>
          <w:iCs/>
          <w:sz w:val="22"/>
          <w:szCs w:val="22"/>
        </w:rPr>
        <w:t>The Banff Centre: Inspiring Creativity</w:t>
      </w:r>
      <w:r w:rsidR="00DA5616" w:rsidRPr="00720E5A">
        <w:rPr>
          <w:rFonts w:ascii="Garamond" w:hAnsi="Garamond"/>
          <w:sz w:val="22"/>
          <w:szCs w:val="22"/>
        </w:rPr>
        <w:t xml:space="preserve">. </w:t>
      </w:r>
      <w:hyperlink r:id="rId6" w:history="1">
        <w:r w:rsidR="00DA5616" w:rsidRPr="00720E5A">
          <w:rPr>
            <w:rStyle w:val="Hyperlink"/>
            <w:rFonts w:ascii="Garamond" w:hAnsi="Garamond"/>
            <w:sz w:val="22"/>
            <w:szCs w:val="22"/>
          </w:rPr>
          <w:t>https://www.youtube.com/watch?v=gJSJ28eEUjI</w:t>
        </w:r>
      </w:hyperlink>
      <w:r w:rsidR="00DA5616" w:rsidRPr="00720E5A">
        <w:rPr>
          <w:rFonts w:ascii="Garamond" w:hAnsi="Garamond"/>
          <w:sz w:val="22"/>
          <w:szCs w:val="22"/>
        </w:rPr>
        <w:t xml:space="preserve"> </w:t>
      </w:r>
    </w:p>
    <w:p w14:paraId="7C8126C0" w14:textId="77777777" w:rsidR="002D19B9" w:rsidRPr="00720E5A" w:rsidRDefault="002D19B9" w:rsidP="002D19B9">
      <w:pPr>
        <w:rPr>
          <w:rFonts w:ascii="Garamond" w:hAnsi="Garamond"/>
          <w:sz w:val="22"/>
          <w:szCs w:val="22"/>
          <w:lang w:val="en-US"/>
        </w:rPr>
      </w:pPr>
    </w:p>
    <w:p w14:paraId="19EE52EE" w14:textId="67DEDB54" w:rsidR="002D19B9" w:rsidRPr="00720E5A" w:rsidRDefault="002D19B9" w:rsidP="002D19B9">
      <w:pPr>
        <w:rPr>
          <w:rFonts w:ascii="Garamond" w:hAnsi="Garamond"/>
          <w:sz w:val="22"/>
          <w:szCs w:val="22"/>
        </w:rPr>
      </w:pPr>
      <w:r w:rsidRPr="00720E5A">
        <w:rPr>
          <w:rFonts w:ascii="Garamond" w:hAnsi="Garamond"/>
          <w:sz w:val="22"/>
          <w:szCs w:val="22"/>
          <w:lang w:val="en-US"/>
        </w:rPr>
        <w:t xml:space="preserve">Andrew </w:t>
      </w:r>
      <w:r w:rsidR="00A50B6B" w:rsidRPr="00720E5A">
        <w:rPr>
          <w:rFonts w:ascii="Garamond" w:hAnsi="Garamond"/>
          <w:sz w:val="22"/>
          <w:szCs w:val="22"/>
          <w:lang w:val="en-US"/>
        </w:rPr>
        <w:t xml:space="preserve">Clay </w:t>
      </w:r>
      <w:r w:rsidRPr="00720E5A">
        <w:rPr>
          <w:rFonts w:ascii="Garamond" w:hAnsi="Garamond"/>
          <w:sz w:val="22"/>
          <w:szCs w:val="22"/>
          <w:lang w:val="en-US"/>
        </w:rPr>
        <w:t>McGraw</w:t>
      </w:r>
      <w:r w:rsidR="00A50B6B" w:rsidRPr="00720E5A">
        <w:rPr>
          <w:rFonts w:ascii="Garamond" w:hAnsi="Garamond"/>
          <w:sz w:val="22"/>
          <w:szCs w:val="22"/>
          <w:lang w:val="en-US"/>
        </w:rPr>
        <w:t>.</w:t>
      </w:r>
      <w:r w:rsidRPr="00720E5A">
        <w:rPr>
          <w:rFonts w:ascii="Garamond" w:hAnsi="Garamond"/>
          <w:sz w:val="22"/>
          <w:szCs w:val="22"/>
          <w:lang w:val="en-US"/>
        </w:rPr>
        <w:t xml:space="preserve"> 2009</w:t>
      </w:r>
      <w:r w:rsidR="00A50B6B" w:rsidRPr="00720E5A">
        <w:rPr>
          <w:rFonts w:ascii="Garamond" w:hAnsi="Garamond"/>
          <w:sz w:val="22"/>
          <w:szCs w:val="22"/>
          <w:lang w:val="en-US"/>
        </w:rPr>
        <w:t xml:space="preserve">. “Radical Tradition: Balinese </w:t>
      </w:r>
      <w:proofErr w:type="spellStart"/>
      <w:r w:rsidR="00A50B6B" w:rsidRPr="00720E5A">
        <w:rPr>
          <w:rFonts w:ascii="Garamond" w:hAnsi="Garamond"/>
          <w:sz w:val="22"/>
          <w:szCs w:val="22"/>
          <w:lang w:val="en-US"/>
        </w:rPr>
        <w:t>Musik</w:t>
      </w:r>
      <w:proofErr w:type="spellEnd"/>
      <w:r w:rsidR="00A50B6B" w:rsidRPr="00720E5A">
        <w:rPr>
          <w:rFonts w:ascii="Garamond" w:hAnsi="Garamond"/>
          <w:sz w:val="22"/>
          <w:szCs w:val="22"/>
          <w:lang w:val="en-US"/>
        </w:rPr>
        <w:t xml:space="preserve"> </w:t>
      </w:r>
      <w:proofErr w:type="spellStart"/>
      <w:r w:rsidR="00A50B6B" w:rsidRPr="00720E5A">
        <w:rPr>
          <w:rFonts w:ascii="Garamond" w:hAnsi="Garamond"/>
          <w:sz w:val="22"/>
          <w:szCs w:val="22"/>
          <w:lang w:val="en-US"/>
        </w:rPr>
        <w:t>Kontemporer</w:t>
      </w:r>
      <w:proofErr w:type="spellEnd"/>
      <w:r w:rsidR="00A50B6B" w:rsidRPr="00720E5A">
        <w:rPr>
          <w:rFonts w:ascii="Garamond" w:hAnsi="Garamond"/>
          <w:sz w:val="22"/>
          <w:szCs w:val="22"/>
          <w:lang w:val="en-US"/>
        </w:rPr>
        <w:t xml:space="preserve">.” </w:t>
      </w:r>
      <w:r w:rsidR="00A50B6B" w:rsidRPr="00720E5A">
        <w:rPr>
          <w:rFonts w:ascii="Garamond" w:hAnsi="Garamond"/>
          <w:i/>
          <w:iCs/>
          <w:sz w:val="22"/>
          <w:szCs w:val="22"/>
          <w:lang w:val="en-US"/>
        </w:rPr>
        <w:t>Ethnomusicology</w:t>
      </w:r>
      <w:r w:rsidR="00A50B6B" w:rsidRPr="00720E5A">
        <w:rPr>
          <w:rFonts w:ascii="Garamond" w:hAnsi="Garamond"/>
          <w:sz w:val="22"/>
          <w:szCs w:val="22"/>
          <w:lang w:val="en-US"/>
        </w:rPr>
        <w:t xml:space="preserve"> 53 no. 1: 115–141.</w:t>
      </w:r>
    </w:p>
    <w:p w14:paraId="7DA3A4F1" w14:textId="2D427D80" w:rsidR="004E02AE" w:rsidRPr="00720E5A" w:rsidRDefault="004E02AE" w:rsidP="004E02AE">
      <w:pPr>
        <w:rPr>
          <w:rFonts w:ascii="Garamond" w:hAnsi="Garamond"/>
          <w:sz w:val="22"/>
          <w:szCs w:val="22"/>
        </w:rPr>
      </w:pPr>
    </w:p>
    <w:p w14:paraId="6AD56307" w14:textId="0F9DBCF2" w:rsidR="001D58C2" w:rsidRPr="00720E5A" w:rsidRDefault="001D58C2" w:rsidP="004E02AE">
      <w:pPr>
        <w:rPr>
          <w:rFonts w:ascii="Garamond" w:hAnsi="Garamond"/>
          <w:sz w:val="22"/>
          <w:szCs w:val="22"/>
        </w:rPr>
      </w:pPr>
      <w:r w:rsidRPr="00720E5A">
        <w:rPr>
          <w:rFonts w:ascii="Garamond" w:hAnsi="Garamond"/>
          <w:sz w:val="22"/>
          <w:szCs w:val="22"/>
        </w:rPr>
        <w:t xml:space="preserve">Melita </w:t>
      </w:r>
      <w:proofErr w:type="spellStart"/>
      <w:r w:rsidRPr="00720E5A">
        <w:rPr>
          <w:rFonts w:ascii="Garamond" w:hAnsi="Garamond"/>
          <w:sz w:val="22"/>
          <w:szCs w:val="22"/>
        </w:rPr>
        <w:t>Milin</w:t>
      </w:r>
      <w:proofErr w:type="spellEnd"/>
      <w:r w:rsidRPr="00720E5A">
        <w:rPr>
          <w:rFonts w:ascii="Garamond" w:hAnsi="Garamond"/>
          <w:sz w:val="22"/>
          <w:szCs w:val="22"/>
        </w:rPr>
        <w:t xml:space="preserve">. 2008. “Musical Modernism in the ‘Agrarian Countries of </w:t>
      </w:r>
      <w:proofErr w:type="gramStart"/>
      <w:r w:rsidRPr="00720E5A">
        <w:rPr>
          <w:rFonts w:ascii="Garamond" w:hAnsi="Garamond"/>
          <w:sz w:val="22"/>
          <w:szCs w:val="22"/>
        </w:rPr>
        <w:t>South Eastern</w:t>
      </w:r>
      <w:proofErr w:type="gramEnd"/>
      <w:r w:rsidRPr="00720E5A">
        <w:rPr>
          <w:rFonts w:ascii="Garamond" w:hAnsi="Garamond"/>
          <w:sz w:val="22"/>
          <w:szCs w:val="22"/>
        </w:rPr>
        <w:t xml:space="preserve"> Europe’: the Changed Function of Folk Music in the Twentieth Century.” In </w:t>
      </w:r>
      <w:r w:rsidRPr="00720E5A">
        <w:rPr>
          <w:rFonts w:ascii="Garamond" w:hAnsi="Garamond"/>
          <w:i/>
          <w:iCs/>
          <w:sz w:val="22"/>
          <w:szCs w:val="22"/>
        </w:rPr>
        <w:t>Rethinking Musical Modernism</w:t>
      </w:r>
      <w:r w:rsidRPr="00720E5A">
        <w:rPr>
          <w:rFonts w:ascii="Garamond" w:hAnsi="Garamond"/>
          <w:sz w:val="22"/>
          <w:szCs w:val="22"/>
        </w:rPr>
        <w:t xml:space="preserve">, ed. </w:t>
      </w:r>
      <w:proofErr w:type="spellStart"/>
      <w:r w:rsidRPr="00720E5A">
        <w:rPr>
          <w:rFonts w:ascii="Garamond" w:hAnsi="Garamond"/>
          <w:sz w:val="22"/>
          <w:szCs w:val="22"/>
        </w:rPr>
        <w:t>Dejan</w:t>
      </w:r>
      <w:proofErr w:type="spellEnd"/>
      <w:r w:rsidRPr="00720E5A">
        <w:rPr>
          <w:rFonts w:ascii="Garamond" w:hAnsi="Garamond"/>
          <w:sz w:val="22"/>
          <w:szCs w:val="22"/>
        </w:rPr>
        <w:t xml:space="preserve"> </w:t>
      </w:r>
      <w:proofErr w:type="spellStart"/>
      <w:r w:rsidRPr="00720E5A">
        <w:rPr>
          <w:rFonts w:ascii="Garamond" w:hAnsi="Garamond"/>
          <w:sz w:val="22"/>
          <w:szCs w:val="22"/>
        </w:rPr>
        <w:t>Despić</w:t>
      </w:r>
      <w:proofErr w:type="spellEnd"/>
      <w:r w:rsidRPr="00720E5A">
        <w:rPr>
          <w:rFonts w:ascii="Garamond" w:hAnsi="Garamond"/>
          <w:sz w:val="22"/>
          <w:szCs w:val="22"/>
        </w:rPr>
        <w:t xml:space="preserve"> and Melita </w:t>
      </w:r>
      <w:proofErr w:type="spellStart"/>
      <w:r w:rsidRPr="00720E5A">
        <w:rPr>
          <w:rFonts w:ascii="Garamond" w:hAnsi="Garamond"/>
          <w:sz w:val="22"/>
          <w:szCs w:val="22"/>
        </w:rPr>
        <w:t>Milin</w:t>
      </w:r>
      <w:proofErr w:type="spellEnd"/>
      <w:r w:rsidRPr="00720E5A">
        <w:rPr>
          <w:rFonts w:ascii="Garamond" w:hAnsi="Garamond"/>
          <w:sz w:val="22"/>
          <w:szCs w:val="22"/>
        </w:rPr>
        <w:t>. Serbian Academy of Sciences and Arts, 121–130.</w:t>
      </w:r>
    </w:p>
    <w:p w14:paraId="31664C15" w14:textId="77777777" w:rsidR="001D58C2" w:rsidRPr="00720E5A" w:rsidRDefault="001D58C2" w:rsidP="004E02AE">
      <w:pPr>
        <w:rPr>
          <w:rFonts w:ascii="Garamond" w:hAnsi="Garamond"/>
          <w:sz w:val="22"/>
          <w:szCs w:val="22"/>
        </w:rPr>
      </w:pPr>
    </w:p>
    <w:p w14:paraId="1A8AB3B7" w14:textId="4ADCBED2" w:rsidR="004E02AE" w:rsidRPr="00720E5A" w:rsidRDefault="00DA5616" w:rsidP="004E02AE">
      <w:pPr>
        <w:rPr>
          <w:rFonts w:ascii="Garamond" w:hAnsi="Garamond"/>
          <w:sz w:val="22"/>
          <w:szCs w:val="22"/>
        </w:rPr>
      </w:pPr>
      <w:r w:rsidRPr="00720E5A">
        <w:rPr>
          <w:rFonts w:ascii="Garamond" w:hAnsi="Garamond"/>
          <w:sz w:val="22"/>
          <w:szCs w:val="22"/>
          <w:lang w:val="en-US"/>
        </w:rPr>
        <w:t xml:space="preserve">Beatriz </w:t>
      </w:r>
      <w:r w:rsidR="004E02AE" w:rsidRPr="00720E5A">
        <w:rPr>
          <w:rFonts w:ascii="Garamond" w:hAnsi="Garamond"/>
          <w:sz w:val="22"/>
          <w:szCs w:val="22"/>
          <w:lang w:val="en-US"/>
        </w:rPr>
        <w:t>Miranda</w:t>
      </w:r>
      <w:r w:rsidRPr="00720E5A">
        <w:rPr>
          <w:rFonts w:ascii="Garamond" w:hAnsi="Garamond"/>
          <w:sz w:val="22"/>
          <w:szCs w:val="22"/>
          <w:lang w:val="en-US"/>
        </w:rPr>
        <w:t xml:space="preserve">. </w:t>
      </w:r>
      <w:r w:rsidR="004E02AE" w:rsidRPr="00720E5A">
        <w:rPr>
          <w:rFonts w:ascii="Garamond" w:hAnsi="Garamond"/>
          <w:sz w:val="22"/>
          <w:szCs w:val="22"/>
          <w:lang w:val="en-US"/>
        </w:rPr>
        <w:t>2020</w:t>
      </w:r>
      <w:r w:rsidRPr="00720E5A">
        <w:rPr>
          <w:rFonts w:ascii="Garamond" w:hAnsi="Garamond"/>
          <w:sz w:val="22"/>
          <w:szCs w:val="22"/>
          <w:lang w:val="en-US"/>
        </w:rPr>
        <w:t xml:space="preserve">. “‘The Way I Am is an Outrage’: the Indigenous Brazilian Musicians Taking Back a Burning Country.” </w:t>
      </w:r>
      <w:r w:rsidRPr="00720E5A">
        <w:rPr>
          <w:rFonts w:ascii="Garamond" w:hAnsi="Garamond"/>
          <w:i/>
          <w:iCs/>
          <w:sz w:val="22"/>
          <w:szCs w:val="22"/>
          <w:lang w:val="en-US"/>
        </w:rPr>
        <w:t>The Guardian</w:t>
      </w:r>
      <w:r w:rsidR="00A57D41" w:rsidRPr="00720E5A">
        <w:rPr>
          <w:rFonts w:ascii="Garamond" w:hAnsi="Garamond"/>
          <w:sz w:val="22"/>
          <w:szCs w:val="22"/>
          <w:lang w:val="en-US"/>
        </w:rPr>
        <w:t>.</w:t>
      </w:r>
    </w:p>
    <w:p w14:paraId="561D27EE" w14:textId="77777777" w:rsidR="004E02AE" w:rsidRPr="00720E5A" w:rsidRDefault="00000000" w:rsidP="004E02AE">
      <w:pPr>
        <w:rPr>
          <w:rFonts w:ascii="Garamond" w:hAnsi="Garamond"/>
          <w:sz w:val="22"/>
          <w:szCs w:val="22"/>
        </w:rPr>
      </w:pPr>
      <w:hyperlink r:id="rId7" w:history="1">
        <w:r w:rsidR="004E02AE" w:rsidRPr="00720E5A">
          <w:rPr>
            <w:rStyle w:val="Hyperlink"/>
            <w:rFonts w:ascii="Garamond" w:hAnsi="Garamond"/>
            <w:sz w:val="22"/>
            <w:szCs w:val="22"/>
            <w:lang w:val="en-US"/>
          </w:rPr>
          <w:t>https://www.theguardian.com/music/2020/oct/26/brazil-music-indigenous-tribes-environment-bolsonaro</w:t>
        </w:r>
      </w:hyperlink>
    </w:p>
    <w:p w14:paraId="5113DC76" w14:textId="77777777" w:rsidR="001D58C2" w:rsidRPr="00720E5A" w:rsidRDefault="001D58C2" w:rsidP="004E02AE">
      <w:pPr>
        <w:rPr>
          <w:rFonts w:ascii="Garamond" w:hAnsi="Garamond"/>
          <w:sz w:val="22"/>
          <w:szCs w:val="22"/>
        </w:rPr>
      </w:pPr>
    </w:p>
    <w:p w14:paraId="0652E94D" w14:textId="77777777" w:rsidR="000D0AF9" w:rsidRPr="00720E5A" w:rsidRDefault="002D19B9" w:rsidP="000D0AF9">
      <w:pPr>
        <w:rPr>
          <w:rFonts w:ascii="Garamond" w:hAnsi="Garamond" w:cs="Times New Roman"/>
          <w:sz w:val="22"/>
          <w:szCs w:val="22"/>
        </w:rPr>
      </w:pPr>
      <w:r w:rsidRPr="00720E5A">
        <w:rPr>
          <w:rFonts w:ascii="Garamond" w:hAnsi="Garamond"/>
          <w:sz w:val="22"/>
          <w:szCs w:val="22"/>
        </w:rPr>
        <w:t>Fred Moten</w:t>
      </w:r>
      <w:r w:rsidR="00A50B6B" w:rsidRPr="00720E5A">
        <w:rPr>
          <w:rFonts w:ascii="Garamond" w:hAnsi="Garamond"/>
          <w:sz w:val="22"/>
          <w:szCs w:val="22"/>
        </w:rPr>
        <w:t xml:space="preserve"> and Stefano </w:t>
      </w:r>
      <w:proofErr w:type="spellStart"/>
      <w:r w:rsidR="00A50B6B" w:rsidRPr="00720E5A">
        <w:rPr>
          <w:rFonts w:ascii="Garamond" w:hAnsi="Garamond"/>
          <w:sz w:val="22"/>
          <w:szCs w:val="22"/>
        </w:rPr>
        <w:t>Harney</w:t>
      </w:r>
      <w:proofErr w:type="spellEnd"/>
      <w:r w:rsidR="00A50B6B" w:rsidRPr="00720E5A">
        <w:rPr>
          <w:rFonts w:ascii="Garamond" w:hAnsi="Garamond"/>
          <w:sz w:val="22"/>
          <w:szCs w:val="22"/>
        </w:rPr>
        <w:t>.</w:t>
      </w:r>
      <w:r w:rsidR="000D0AF9" w:rsidRPr="00720E5A">
        <w:rPr>
          <w:rFonts w:ascii="Garamond" w:hAnsi="Garamond"/>
          <w:sz w:val="22"/>
          <w:szCs w:val="22"/>
        </w:rPr>
        <w:t xml:space="preserve"> </w:t>
      </w:r>
      <w:r w:rsidR="000D0AF9" w:rsidRPr="00720E5A">
        <w:rPr>
          <w:rFonts w:ascii="Garamond" w:hAnsi="Garamond" w:cs="Times New Roman"/>
          <w:sz w:val="22"/>
          <w:szCs w:val="22"/>
        </w:rPr>
        <w:t xml:space="preserve">2013. </w:t>
      </w:r>
      <w:r w:rsidR="000D0AF9" w:rsidRPr="00720E5A">
        <w:rPr>
          <w:rFonts w:ascii="Garamond" w:hAnsi="Garamond" w:cs="Times New Roman"/>
          <w:i/>
          <w:sz w:val="22"/>
          <w:szCs w:val="22"/>
        </w:rPr>
        <w:t xml:space="preserve">The </w:t>
      </w:r>
      <w:proofErr w:type="spellStart"/>
      <w:r w:rsidR="000D0AF9" w:rsidRPr="00720E5A">
        <w:rPr>
          <w:rFonts w:ascii="Garamond" w:hAnsi="Garamond" w:cs="Times New Roman"/>
          <w:i/>
          <w:sz w:val="22"/>
          <w:szCs w:val="22"/>
        </w:rPr>
        <w:t>Undercommons</w:t>
      </w:r>
      <w:proofErr w:type="spellEnd"/>
      <w:r w:rsidR="000D0AF9" w:rsidRPr="00720E5A">
        <w:rPr>
          <w:rFonts w:ascii="Garamond" w:hAnsi="Garamond" w:cs="Times New Roman"/>
          <w:i/>
          <w:sz w:val="22"/>
          <w:szCs w:val="22"/>
        </w:rPr>
        <w:t>: Fugitive Planning and Black Study</w:t>
      </w:r>
      <w:r w:rsidR="000D0AF9" w:rsidRPr="00720E5A">
        <w:rPr>
          <w:rFonts w:ascii="Garamond" w:hAnsi="Garamond" w:cs="Times New Roman"/>
          <w:sz w:val="22"/>
          <w:szCs w:val="22"/>
        </w:rPr>
        <w:t>. Minor Compositions.</w:t>
      </w:r>
    </w:p>
    <w:p w14:paraId="5C429BC2" w14:textId="08B5B84C" w:rsidR="002D19B9" w:rsidRPr="00720E5A" w:rsidRDefault="002D19B9" w:rsidP="004E02AE">
      <w:pPr>
        <w:rPr>
          <w:rFonts w:ascii="Garamond" w:hAnsi="Garamond"/>
          <w:sz w:val="22"/>
          <w:szCs w:val="22"/>
        </w:rPr>
      </w:pPr>
    </w:p>
    <w:p w14:paraId="3E6BEB7D" w14:textId="5AAB086B" w:rsidR="00DA3E2A" w:rsidRPr="00720E5A" w:rsidRDefault="00DA3E2A" w:rsidP="004E02AE">
      <w:pPr>
        <w:rPr>
          <w:rFonts w:ascii="Garamond" w:hAnsi="Garamond"/>
          <w:sz w:val="22"/>
          <w:szCs w:val="22"/>
        </w:rPr>
      </w:pPr>
      <w:r w:rsidRPr="00720E5A">
        <w:rPr>
          <w:rFonts w:ascii="Garamond" w:hAnsi="Garamond"/>
          <w:sz w:val="22"/>
          <w:szCs w:val="22"/>
        </w:rPr>
        <w:t xml:space="preserve">Steven </w:t>
      </w:r>
      <w:proofErr w:type="spellStart"/>
      <w:r w:rsidRPr="00720E5A">
        <w:rPr>
          <w:rFonts w:ascii="Garamond" w:hAnsi="Garamond"/>
          <w:sz w:val="22"/>
          <w:szCs w:val="22"/>
        </w:rPr>
        <w:t>Nuss</w:t>
      </w:r>
      <w:proofErr w:type="spellEnd"/>
      <w:r w:rsidRPr="00720E5A">
        <w:rPr>
          <w:rFonts w:ascii="Garamond" w:hAnsi="Garamond"/>
          <w:sz w:val="22"/>
          <w:szCs w:val="22"/>
        </w:rPr>
        <w:t xml:space="preserve">. 2004. “The Politics of Toshiro </w:t>
      </w:r>
      <w:proofErr w:type="spellStart"/>
      <w:r w:rsidRPr="00720E5A">
        <w:rPr>
          <w:rFonts w:ascii="Garamond" w:hAnsi="Garamond"/>
          <w:sz w:val="22"/>
          <w:szCs w:val="22"/>
        </w:rPr>
        <w:t>Mayzumi’s</w:t>
      </w:r>
      <w:proofErr w:type="spellEnd"/>
      <w:r w:rsidRPr="00720E5A">
        <w:rPr>
          <w:rFonts w:ascii="Garamond" w:hAnsi="Garamond"/>
          <w:sz w:val="22"/>
          <w:szCs w:val="22"/>
        </w:rPr>
        <w:t xml:space="preserve"> Essay for String Orchestra.” In </w:t>
      </w:r>
      <w:r w:rsidRPr="00720E5A">
        <w:rPr>
          <w:rFonts w:ascii="Garamond" w:hAnsi="Garamond"/>
          <w:i/>
          <w:iCs/>
          <w:sz w:val="22"/>
          <w:szCs w:val="22"/>
        </w:rPr>
        <w:t>Locating East Asia in Western Art Music</w:t>
      </w:r>
      <w:r w:rsidR="003F666F" w:rsidRPr="00720E5A">
        <w:rPr>
          <w:rFonts w:ascii="Garamond" w:hAnsi="Garamond"/>
          <w:i/>
          <w:iCs/>
          <w:sz w:val="22"/>
          <w:szCs w:val="22"/>
        </w:rPr>
        <w:t xml:space="preserve">, </w:t>
      </w:r>
      <w:r w:rsidR="003F666F" w:rsidRPr="00720E5A">
        <w:rPr>
          <w:rFonts w:ascii="Garamond" w:hAnsi="Garamond"/>
          <w:sz w:val="22"/>
          <w:szCs w:val="22"/>
        </w:rPr>
        <w:t>ed. Yayoi Uno Everett and Frederick Lau. Wesleyan University Press.</w:t>
      </w:r>
    </w:p>
    <w:p w14:paraId="3D42505C" w14:textId="5B38DB17" w:rsidR="003F666F" w:rsidRPr="00720E5A" w:rsidRDefault="003F666F" w:rsidP="004E02AE">
      <w:pPr>
        <w:rPr>
          <w:rFonts w:ascii="Garamond" w:hAnsi="Garamond"/>
          <w:sz w:val="22"/>
          <w:szCs w:val="22"/>
        </w:rPr>
      </w:pPr>
    </w:p>
    <w:p w14:paraId="7927C01C" w14:textId="238DC7B3" w:rsidR="008739B4" w:rsidRPr="00720E5A" w:rsidRDefault="00146C01" w:rsidP="008739B4">
      <w:pPr>
        <w:rPr>
          <w:rFonts w:ascii="Garamond" w:hAnsi="Garamond" w:cs="Times New Roman"/>
          <w:sz w:val="22"/>
          <w:szCs w:val="22"/>
          <w:lang w:val="en-US"/>
        </w:rPr>
      </w:pPr>
      <w:r w:rsidRPr="00720E5A">
        <w:rPr>
          <w:rFonts w:ascii="Garamond" w:hAnsi="Garamond"/>
          <w:sz w:val="22"/>
          <w:szCs w:val="22"/>
        </w:rPr>
        <w:t xml:space="preserve">Britt </w:t>
      </w:r>
      <w:proofErr w:type="spellStart"/>
      <w:r w:rsidRPr="00720E5A">
        <w:rPr>
          <w:rFonts w:ascii="Garamond" w:hAnsi="Garamond"/>
          <w:sz w:val="22"/>
          <w:szCs w:val="22"/>
        </w:rPr>
        <w:t>Rusert</w:t>
      </w:r>
      <w:proofErr w:type="spellEnd"/>
      <w:r w:rsidRPr="00720E5A">
        <w:rPr>
          <w:rFonts w:ascii="Garamond" w:hAnsi="Garamond"/>
          <w:sz w:val="22"/>
          <w:szCs w:val="22"/>
        </w:rPr>
        <w:t>.</w:t>
      </w:r>
      <w:r w:rsidR="008739B4" w:rsidRPr="00720E5A">
        <w:rPr>
          <w:rFonts w:ascii="Garamond" w:hAnsi="Garamond"/>
          <w:sz w:val="22"/>
          <w:szCs w:val="22"/>
        </w:rPr>
        <w:t xml:space="preserve"> </w:t>
      </w:r>
      <w:r w:rsidR="008739B4" w:rsidRPr="00720E5A">
        <w:rPr>
          <w:rFonts w:ascii="Garamond" w:hAnsi="Garamond" w:cs="Times New Roman"/>
          <w:i/>
          <w:iCs/>
          <w:sz w:val="22"/>
          <w:szCs w:val="22"/>
          <w:lang w:val="en-US"/>
        </w:rPr>
        <w:t>Fugitive Science: Empiricism and Freedom in Early African American Culture</w:t>
      </w:r>
      <w:r w:rsidR="008739B4" w:rsidRPr="00720E5A">
        <w:rPr>
          <w:rFonts w:ascii="Garamond" w:hAnsi="Garamond" w:cs="Times New Roman"/>
          <w:sz w:val="22"/>
          <w:szCs w:val="22"/>
          <w:lang w:val="en-US"/>
        </w:rPr>
        <w:t>. New York: New York University Press, 2017.</w:t>
      </w:r>
    </w:p>
    <w:p w14:paraId="2F39DD12" w14:textId="0501DEF9" w:rsidR="00146C01" w:rsidRPr="00720E5A" w:rsidRDefault="00146C01" w:rsidP="008739B4">
      <w:pPr>
        <w:rPr>
          <w:rFonts w:ascii="Garamond" w:hAnsi="Garamond"/>
          <w:sz w:val="22"/>
          <w:szCs w:val="22"/>
        </w:rPr>
      </w:pPr>
    </w:p>
    <w:p w14:paraId="4AC007DB" w14:textId="18C7F9A1" w:rsidR="00DF5B9B" w:rsidRPr="00720E5A" w:rsidRDefault="00DF5B9B" w:rsidP="004E02AE">
      <w:pPr>
        <w:rPr>
          <w:rFonts w:ascii="Garamond" w:hAnsi="Garamond"/>
          <w:sz w:val="22"/>
          <w:szCs w:val="22"/>
        </w:rPr>
      </w:pPr>
      <w:r w:rsidRPr="00720E5A">
        <w:rPr>
          <w:rFonts w:ascii="Garamond" w:hAnsi="Garamond"/>
          <w:sz w:val="22"/>
          <w:szCs w:val="22"/>
        </w:rPr>
        <w:t xml:space="preserve">Edward Said. </w:t>
      </w:r>
      <w:r w:rsidR="008739B4" w:rsidRPr="00720E5A">
        <w:rPr>
          <w:rFonts w:ascii="Garamond" w:hAnsi="Garamond"/>
          <w:sz w:val="22"/>
          <w:szCs w:val="22"/>
        </w:rPr>
        <w:t xml:space="preserve">1993. </w:t>
      </w:r>
      <w:r w:rsidRPr="00720E5A">
        <w:rPr>
          <w:rFonts w:ascii="Garamond" w:hAnsi="Garamond"/>
          <w:i/>
          <w:iCs/>
          <w:sz w:val="22"/>
          <w:szCs w:val="22"/>
        </w:rPr>
        <w:t>Culture and Imperialism</w:t>
      </w:r>
      <w:r w:rsidRPr="00720E5A">
        <w:rPr>
          <w:rFonts w:ascii="Garamond" w:hAnsi="Garamond"/>
          <w:sz w:val="22"/>
          <w:szCs w:val="22"/>
        </w:rPr>
        <w:t>.</w:t>
      </w:r>
      <w:r w:rsidR="008739B4" w:rsidRPr="00720E5A">
        <w:rPr>
          <w:rFonts w:ascii="Garamond" w:hAnsi="Garamond"/>
          <w:sz w:val="22"/>
          <w:szCs w:val="22"/>
        </w:rPr>
        <w:t xml:space="preserve"> Vintage Books.</w:t>
      </w:r>
    </w:p>
    <w:p w14:paraId="51494716" w14:textId="77777777" w:rsidR="00DF5B9B" w:rsidRPr="00720E5A" w:rsidRDefault="00DF5B9B" w:rsidP="004E02AE">
      <w:pPr>
        <w:rPr>
          <w:rFonts w:ascii="Garamond" w:hAnsi="Garamond"/>
          <w:sz w:val="22"/>
          <w:szCs w:val="22"/>
        </w:rPr>
      </w:pPr>
    </w:p>
    <w:p w14:paraId="745E40DD" w14:textId="010FE00B" w:rsidR="002D19B9" w:rsidRPr="00720E5A" w:rsidRDefault="002D19B9" w:rsidP="004E02AE">
      <w:pPr>
        <w:rPr>
          <w:rFonts w:ascii="Garamond" w:hAnsi="Garamond"/>
          <w:sz w:val="22"/>
          <w:szCs w:val="22"/>
        </w:rPr>
      </w:pPr>
      <w:r w:rsidRPr="00720E5A">
        <w:rPr>
          <w:rFonts w:ascii="Garamond" w:hAnsi="Garamond"/>
          <w:sz w:val="22"/>
          <w:szCs w:val="22"/>
        </w:rPr>
        <w:t>Chris Stover</w:t>
      </w:r>
      <w:r w:rsidR="008739B4" w:rsidRPr="00720E5A">
        <w:rPr>
          <w:rFonts w:ascii="Garamond" w:hAnsi="Garamond"/>
          <w:sz w:val="22"/>
          <w:szCs w:val="22"/>
        </w:rPr>
        <w:t>. 2018. “</w:t>
      </w:r>
      <w:proofErr w:type="spellStart"/>
      <w:r w:rsidR="008739B4" w:rsidRPr="00720E5A">
        <w:rPr>
          <w:rFonts w:ascii="Garamond" w:hAnsi="Garamond"/>
          <w:sz w:val="22"/>
          <w:szCs w:val="22"/>
        </w:rPr>
        <w:t>Tatuando</w:t>
      </w:r>
      <w:proofErr w:type="spellEnd"/>
      <w:r w:rsidR="008739B4" w:rsidRPr="00720E5A">
        <w:rPr>
          <w:rFonts w:ascii="Garamond" w:hAnsi="Garamond"/>
          <w:sz w:val="22"/>
          <w:szCs w:val="22"/>
        </w:rPr>
        <w:t xml:space="preserve"> o samba / Tattooing the samba.” </w:t>
      </w:r>
      <w:hyperlink r:id="rId8" w:history="1">
        <w:r w:rsidR="00FA2FE9" w:rsidRPr="00720E5A">
          <w:rPr>
            <w:rStyle w:val="Hyperlink"/>
            <w:rFonts w:ascii="Garamond" w:hAnsi="Garamond"/>
            <w:sz w:val="22"/>
            <w:szCs w:val="22"/>
          </w:rPr>
          <w:t>https://www.chrisstovermusic.com/tatuando</w:t>
        </w:r>
      </w:hyperlink>
      <w:r w:rsidR="008739B4" w:rsidRPr="00720E5A">
        <w:rPr>
          <w:rFonts w:ascii="Garamond" w:hAnsi="Garamond"/>
          <w:sz w:val="22"/>
          <w:szCs w:val="22"/>
        </w:rPr>
        <w:t xml:space="preserve"> </w:t>
      </w:r>
    </w:p>
    <w:p w14:paraId="48B9BE75" w14:textId="0ECB09B4" w:rsidR="002D19B9" w:rsidRPr="00720E5A" w:rsidRDefault="002D19B9" w:rsidP="004E02AE">
      <w:pPr>
        <w:rPr>
          <w:rFonts w:ascii="Garamond" w:hAnsi="Garamond"/>
          <w:sz w:val="22"/>
          <w:szCs w:val="22"/>
        </w:rPr>
      </w:pPr>
    </w:p>
    <w:p w14:paraId="1E400354" w14:textId="5744FBA1" w:rsidR="00AD0172" w:rsidRPr="00720E5A" w:rsidRDefault="00AD0172" w:rsidP="004E02AE">
      <w:pPr>
        <w:rPr>
          <w:rFonts w:ascii="Garamond" w:hAnsi="Garamond"/>
          <w:sz w:val="22"/>
          <w:szCs w:val="22"/>
        </w:rPr>
      </w:pPr>
      <w:proofErr w:type="spellStart"/>
      <w:r w:rsidRPr="00720E5A">
        <w:rPr>
          <w:rFonts w:ascii="Garamond" w:hAnsi="Garamond"/>
          <w:sz w:val="22"/>
          <w:szCs w:val="22"/>
        </w:rPr>
        <w:t>Avi</w:t>
      </w:r>
      <w:proofErr w:type="spellEnd"/>
      <w:r w:rsidRPr="00720E5A">
        <w:rPr>
          <w:rFonts w:ascii="Garamond" w:hAnsi="Garamond"/>
          <w:sz w:val="22"/>
          <w:szCs w:val="22"/>
        </w:rPr>
        <w:t xml:space="preserve"> Varma. “Unjust Intonations.”</w:t>
      </w:r>
      <w:r w:rsidR="00FD346A" w:rsidRPr="00720E5A">
        <w:rPr>
          <w:rFonts w:ascii="Garamond" w:hAnsi="Garamond"/>
          <w:sz w:val="22"/>
          <w:szCs w:val="22"/>
        </w:rPr>
        <w:t xml:space="preserve"> In </w:t>
      </w:r>
      <w:r w:rsidR="00FD346A" w:rsidRPr="00720E5A">
        <w:rPr>
          <w:rFonts w:ascii="Garamond" w:hAnsi="Garamond"/>
          <w:i/>
          <w:iCs/>
          <w:sz w:val="22"/>
          <w:szCs w:val="22"/>
        </w:rPr>
        <w:t>Monsoon [+ Other] Grounds</w:t>
      </w:r>
      <w:r w:rsidR="00FD346A" w:rsidRPr="00720E5A">
        <w:rPr>
          <w:rFonts w:ascii="Garamond" w:hAnsi="Garamond"/>
          <w:sz w:val="22"/>
          <w:szCs w:val="22"/>
        </w:rPr>
        <w:t xml:space="preserve">, ed. Lindsay </w:t>
      </w:r>
      <w:proofErr w:type="spellStart"/>
      <w:r w:rsidR="00FD346A" w:rsidRPr="00720E5A">
        <w:rPr>
          <w:rFonts w:ascii="Garamond" w:hAnsi="Garamond"/>
          <w:sz w:val="22"/>
          <w:szCs w:val="22"/>
        </w:rPr>
        <w:t>Bremner</w:t>
      </w:r>
      <w:proofErr w:type="spellEnd"/>
      <w:r w:rsidR="00FD346A" w:rsidRPr="00720E5A">
        <w:rPr>
          <w:rFonts w:ascii="Garamond" w:hAnsi="Garamond"/>
          <w:sz w:val="22"/>
          <w:szCs w:val="22"/>
        </w:rPr>
        <w:t xml:space="preserve"> and John Cook. Monsoon Assemblages, 215–222.</w:t>
      </w:r>
    </w:p>
    <w:p w14:paraId="0683DDB2" w14:textId="012738D4" w:rsidR="004E02AE" w:rsidRPr="00720E5A" w:rsidRDefault="004E02AE">
      <w:pPr>
        <w:rPr>
          <w:rFonts w:ascii="Garamond" w:hAnsi="Garamond"/>
          <w:sz w:val="22"/>
          <w:szCs w:val="22"/>
        </w:rPr>
      </w:pPr>
    </w:p>
    <w:p w14:paraId="6F0F7783" w14:textId="77777777" w:rsidR="008739B4" w:rsidRPr="00720E5A" w:rsidRDefault="002D19B9" w:rsidP="008739B4">
      <w:pPr>
        <w:rPr>
          <w:rFonts w:ascii="Garamond" w:hAnsi="Garamond"/>
          <w:sz w:val="22"/>
          <w:szCs w:val="22"/>
        </w:rPr>
      </w:pPr>
      <w:r w:rsidRPr="00720E5A">
        <w:rPr>
          <w:rFonts w:ascii="Garamond" w:hAnsi="Garamond"/>
          <w:sz w:val="22"/>
          <w:szCs w:val="22"/>
        </w:rPr>
        <w:t>Sha</w:t>
      </w:r>
      <w:r w:rsidR="000D0AF9" w:rsidRPr="00720E5A">
        <w:rPr>
          <w:rFonts w:ascii="Garamond" w:hAnsi="Garamond"/>
          <w:sz w:val="22"/>
          <w:szCs w:val="22"/>
        </w:rPr>
        <w:t>y</w:t>
      </w:r>
      <w:r w:rsidRPr="00720E5A">
        <w:rPr>
          <w:rFonts w:ascii="Garamond" w:hAnsi="Garamond"/>
          <w:sz w:val="22"/>
          <w:szCs w:val="22"/>
        </w:rPr>
        <w:t xml:space="preserve"> Welch</w:t>
      </w:r>
      <w:r w:rsidR="008739B4" w:rsidRPr="00720E5A">
        <w:rPr>
          <w:rFonts w:ascii="Garamond" w:hAnsi="Garamond"/>
          <w:sz w:val="22"/>
          <w:szCs w:val="22"/>
        </w:rPr>
        <w:t xml:space="preserve">. 2019. </w:t>
      </w:r>
      <w:r w:rsidR="008739B4" w:rsidRPr="00720E5A">
        <w:rPr>
          <w:rFonts w:ascii="Garamond" w:hAnsi="Garamond"/>
          <w:i/>
          <w:iCs/>
          <w:sz w:val="22"/>
          <w:szCs w:val="22"/>
        </w:rPr>
        <w:t>The Phenomenology of a Performative Knowledge System: Dancing with Native American Epistemology</w:t>
      </w:r>
      <w:r w:rsidR="008739B4" w:rsidRPr="00720E5A">
        <w:rPr>
          <w:rFonts w:ascii="Garamond" w:hAnsi="Garamond"/>
          <w:sz w:val="22"/>
          <w:szCs w:val="22"/>
        </w:rPr>
        <w:t>. Palgrave MacMillan.</w:t>
      </w:r>
    </w:p>
    <w:p w14:paraId="62B5E434" w14:textId="77008D1B" w:rsidR="002D19B9" w:rsidRPr="00720E5A" w:rsidRDefault="002D19B9">
      <w:pPr>
        <w:rPr>
          <w:rFonts w:ascii="Garamond" w:hAnsi="Garamond"/>
          <w:sz w:val="22"/>
          <w:szCs w:val="22"/>
        </w:rPr>
      </w:pPr>
    </w:p>
    <w:p w14:paraId="536E4BC9" w14:textId="5DC045C4" w:rsidR="003D7CD2" w:rsidRPr="00720E5A" w:rsidRDefault="003D7CD2" w:rsidP="003D7CD2">
      <w:pPr>
        <w:rPr>
          <w:rFonts w:ascii="Garamond" w:hAnsi="Garamond"/>
          <w:sz w:val="22"/>
          <w:szCs w:val="22"/>
        </w:rPr>
      </w:pPr>
      <w:r w:rsidRPr="00720E5A">
        <w:rPr>
          <w:rFonts w:ascii="Garamond" w:hAnsi="Garamond"/>
          <w:sz w:val="22"/>
          <w:szCs w:val="22"/>
        </w:rPr>
        <w:t xml:space="preserve">Tom </w:t>
      </w:r>
      <w:proofErr w:type="spellStart"/>
      <w:r w:rsidRPr="00720E5A">
        <w:rPr>
          <w:rFonts w:ascii="Garamond" w:hAnsi="Garamond"/>
          <w:sz w:val="22"/>
          <w:szCs w:val="22"/>
        </w:rPr>
        <w:t>Zé</w:t>
      </w:r>
      <w:proofErr w:type="spellEnd"/>
      <w:r w:rsidRPr="00720E5A">
        <w:rPr>
          <w:rFonts w:ascii="Garamond" w:hAnsi="Garamond"/>
          <w:sz w:val="22"/>
          <w:szCs w:val="22"/>
        </w:rPr>
        <w:t xml:space="preserve"> (2003), </w:t>
      </w:r>
      <w:proofErr w:type="spellStart"/>
      <w:r w:rsidRPr="00720E5A">
        <w:rPr>
          <w:rFonts w:ascii="Garamond" w:hAnsi="Garamond"/>
          <w:i/>
          <w:sz w:val="22"/>
          <w:szCs w:val="22"/>
        </w:rPr>
        <w:t>Tropicalista</w:t>
      </w:r>
      <w:proofErr w:type="spellEnd"/>
      <w:r w:rsidRPr="00720E5A">
        <w:rPr>
          <w:rFonts w:ascii="Garamond" w:hAnsi="Garamond"/>
          <w:i/>
          <w:sz w:val="22"/>
          <w:szCs w:val="22"/>
        </w:rPr>
        <w:t xml:space="preserve"> </w:t>
      </w:r>
      <w:proofErr w:type="spellStart"/>
      <w:r w:rsidRPr="00720E5A">
        <w:rPr>
          <w:rFonts w:ascii="Garamond" w:hAnsi="Garamond"/>
          <w:i/>
          <w:sz w:val="22"/>
          <w:szCs w:val="22"/>
        </w:rPr>
        <w:t>lenta</w:t>
      </w:r>
      <w:proofErr w:type="spellEnd"/>
      <w:r w:rsidRPr="00720E5A">
        <w:rPr>
          <w:rFonts w:ascii="Garamond" w:hAnsi="Garamond"/>
          <w:i/>
          <w:sz w:val="22"/>
          <w:szCs w:val="22"/>
        </w:rPr>
        <w:t xml:space="preserve"> </w:t>
      </w:r>
      <w:proofErr w:type="spellStart"/>
      <w:r w:rsidRPr="00720E5A">
        <w:rPr>
          <w:rFonts w:ascii="Garamond" w:hAnsi="Garamond"/>
          <w:i/>
          <w:sz w:val="22"/>
          <w:szCs w:val="22"/>
        </w:rPr>
        <w:t>luta</w:t>
      </w:r>
      <w:proofErr w:type="spellEnd"/>
      <w:r w:rsidRPr="00720E5A">
        <w:rPr>
          <w:rFonts w:ascii="Garamond" w:hAnsi="Garamond"/>
          <w:sz w:val="22"/>
          <w:szCs w:val="22"/>
        </w:rPr>
        <w:t xml:space="preserve">. </w:t>
      </w:r>
      <w:proofErr w:type="spellStart"/>
      <w:r w:rsidRPr="00720E5A">
        <w:rPr>
          <w:rFonts w:ascii="Garamond" w:hAnsi="Garamond"/>
          <w:sz w:val="22"/>
          <w:szCs w:val="22"/>
        </w:rPr>
        <w:t>Publifolha</w:t>
      </w:r>
      <w:proofErr w:type="spellEnd"/>
      <w:r w:rsidRPr="00720E5A">
        <w:rPr>
          <w:rFonts w:ascii="Garamond" w:hAnsi="Garamond"/>
          <w:sz w:val="22"/>
          <w:szCs w:val="22"/>
        </w:rPr>
        <w:t>.</w:t>
      </w:r>
      <w:r w:rsidR="00720E5A">
        <w:rPr>
          <w:rFonts w:ascii="Garamond" w:hAnsi="Garamond"/>
          <w:sz w:val="22"/>
          <w:szCs w:val="22"/>
        </w:rPr>
        <w:t xml:space="preserve"> (Excerpts translated by Chris Stover)</w:t>
      </w:r>
    </w:p>
    <w:p w14:paraId="10083035" w14:textId="77777777" w:rsidR="002D19B9" w:rsidRPr="00720E5A" w:rsidRDefault="002D19B9">
      <w:pPr>
        <w:rPr>
          <w:rFonts w:ascii="Garamond" w:hAnsi="Garamond"/>
          <w:sz w:val="22"/>
          <w:szCs w:val="22"/>
        </w:rPr>
      </w:pPr>
    </w:p>
    <w:sectPr w:rsidR="002D19B9" w:rsidRPr="00720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66F7"/>
    <w:multiLevelType w:val="hybridMultilevel"/>
    <w:tmpl w:val="8AECE25C"/>
    <w:lvl w:ilvl="0" w:tplc="4BA8C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82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AE"/>
    <w:rsid w:val="00082AB9"/>
    <w:rsid w:val="000A68D5"/>
    <w:rsid w:val="000C42C7"/>
    <w:rsid w:val="000D0AF9"/>
    <w:rsid w:val="00131575"/>
    <w:rsid w:val="00146C01"/>
    <w:rsid w:val="001D58C2"/>
    <w:rsid w:val="002261DA"/>
    <w:rsid w:val="002358B2"/>
    <w:rsid w:val="002D19B9"/>
    <w:rsid w:val="002E6AD1"/>
    <w:rsid w:val="003101EE"/>
    <w:rsid w:val="00356F57"/>
    <w:rsid w:val="003A5B5B"/>
    <w:rsid w:val="003D7CD2"/>
    <w:rsid w:val="003F666F"/>
    <w:rsid w:val="004E02AE"/>
    <w:rsid w:val="0052233D"/>
    <w:rsid w:val="00543327"/>
    <w:rsid w:val="00561817"/>
    <w:rsid w:val="00611450"/>
    <w:rsid w:val="006244F8"/>
    <w:rsid w:val="00667E16"/>
    <w:rsid w:val="006A730D"/>
    <w:rsid w:val="00720E5A"/>
    <w:rsid w:val="007339FF"/>
    <w:rsid w:val="00820A13"/>
    <w:rsid w:val="008739B4"/>
    <w:rsid w:val="00987EC0"/>
    <w:rsid w:val="00A130A3"/>
    <w:rsid w:val="00A50B6B"/>
    <w:rsid w:val="00A57D41"/>
    <w:rsid w:val="00A7028B"/>
    <w:rsid w:val="00AC33A5"/>
    <w:rsid w:val="00AD0172"/>
    <w:rsid w:val="00AD2C72"/>
    <w:rsid w:val="00B74A36"/>
    <w:rsid w:val="00B974E6"/>
    <w:rsid w:val="00CE1DC6"/>
    <w:rsid w:val="00D4004A"/>
    <w:rsid w:val="00D63278"/>
    <w:rsid w:val="00D71663"/>
    <w:rsid w:val="00DA3E2A"/>
    <w:rsid w:val="00DA5616"/>
    <w:rsid w:val="00DF5B9B"/>
    <w:rsid w:val="00E60F0B"/>
    <w:rsid w:val="00EF4F73"/>
    <w:rsid w:val="00F128C4"/>
    <w:rsid w:val="00F46DE0"/>
    <w:rsid w:val="00FA2FE9"/>
    <w:rsid w:val="00FD3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98B09D"/>
  <w15:chartTrackingRefBased/>
  <w15:docId w15:val="{B628C139-3C56-334A-AC04-4DFB240F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2A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E02AE"/>
    <w:rPr>
      <w:color w:val="0563C1" w:themeColor="hyperlink"/>
      <w:u w:val="single"/>
    </w:rPr>
  </w:style>
  <w:style w:type="character" w:styleId="UnresolvedMention">
    <w:name w:val="Unresolved Mention"/>
    <w:basedOn w:val="DefaultParagraphFont"/>
    <w:uiPriority w:val="99"/>
    <w:semiHidden/>
    <w:unhideWhenUsed/>
    <w:rsid w:val="004E02AE"/>
    <w:rPr>
      <w:color w:val="605E5C"/>
      <w:shd w:val="clear" w:color="auto" w:fill="E1DFDD"/>
    </w:rPr>
  </w:style>
  <w:style w:type="paragraph" w:styleId="ListParagraph">
    <w:name w:val="List Paragraph"/>
    <w:basedOn w:val="Normal"/>
    <w:uiPriority w:val="34"/>
    <w:qFormat/>
    <w:rsid w:val="00F128C4"/>
    <w:pPr>
      <w:ind w:left="720"/>
      <w:contextualSpacing/>
    </w:pPr>
  </w:style>
  <w:style w:type="paragraph" w:styleId="FootnoteText">
    <w:name w:val="footnote text"/>
    <w:basedOn w:val="Normal"/>
    <w:link w:val="FootnoteTextChar"/>
    <w:rsid w:val="000D0AF9"/>
    <w:rPr>
      <w:rFonts w:ascii="Times" w:eastAsia="Times" w:hAnsi="Times" w:cs="Times New Roman"/>
      <w:szCs w:val="20"/>
      <w:lang w:val="en-US"/>
    </w:rPr>
  </w:style>
  <w:style w:type="character" w:customStyle="1" w:styleId="FootnoteTextChar">
    <w:name w:val="Footnote Text Char"/>
    <w:basedOn w:val="DefaultParagraphFont"/>
    <w:link w:val="FootnoteText"/>
    <w:rsid w:val="000D0AF9"/>
    <w:rPr>
      <w:rFonts w:ascii="Times" w:eastAsia="Times" w:hAnsi="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415">
      <w:bodyDiv w:val="1"/>
      <w:marLeft w:val="0"/>
      <w:marRight w:val="0"/>
      <w:marTop w:val="0"/>
      <w:marBottom w:val="0"/>
      <w:divBdr>
        <w:top w:val="none" w:sz="0" w:space="0" w:color="auto"/>
        <w:left w:val="none" w:sz="0" w:space="0" w:color="auto"/>
        <w:bottom w:val="none" w:sz="0" w:space="0" w:color="auto"/>
        <w:right w:val="none" w:sz="0" w:space="0" w:color="auto"/>
      </w:divBdr>
    </w:div>
    <w:div w:id="81724353">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5">
          <w:marLeft w:val="0"/>
          <w:marRight w:val="0"/>
          <w:marTop w:val="0"/>
          <w:marBottom w:val="0"/>
          <w:divBdr>
            <w:top w:val="none" w:sz="0" w:space="0" w:color="auto"/>
            <w:left w:val="none" w:sz="0" w:space="0" w:color="auto"/>
            <w:bottom w:val="none" w:sz="0" w:space="0" w:color="auto"/>
            <w:right w:val="none" w:sz="0" w:space="0" w:color="auto"/>
          </w:divBdr>
          <w:divsChild>
            <w:div w:id="667710559">
              <w:marLeft w:val="0"/>
              <w:marRight w:val="0"/>
              <w:marTop w:val="0"/>
              <w:marBottom w:val="0"/>
              <w:divBdr>
                <w:top w:val="none" w:sz="0" w:space="0" w:color="auto"/>
                <w:left w:val="none" w:sz="0" w:space="0" w:color="auto"/>
                <w:bottom w:val="none" w:sz="0" w:space="0" w:color="auto"/>
                <w:right w:val="none" w:sz="0" w:space="0" w:color="auto"/>
              </w:divBdr>
              <w:divsChild>
                <w:div w:id="595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1582">
      <w:bodyDiv w:val="1"/>
      <w:marLeft w:val="0"/>
      <w:marRight w:val="0"/>
      <w:marTop w:val="0"/>
      <w:marBottom w:val="0"/>
      <w:divBdr>
        <w:top w:val="none" w:sz="0" w:space="0" w:color="auto"/>
        <w:left w:val="none" w:sz="0" w:space="0" w:color="auto"/>
        <w:bottom w:val="none" w:sz="0" w:space="0" w:color="auto"/>
        <w:right w:val="none" w:sz="0" w:space="0" w:color="auto"/>
      </w:divBdr>
    </w:div>
    <w:div w:id="613050837">
      <w:bodyDiv w:val="1"/>
      <w:marLeft w:val="0"/>
      <w:marRight w:val="0"/>
      <w:marTop w:val="0"/>
      <w:marBottom w:val="0"/>
      <w:divBdr>
        <w:top w:val="none" w:sz="0" w:space="0" w:color="auto"/>
        <w:left w:val="none" w:sz="0" w:space="0" w:color="auto"/>
        <w:bottom w:val="none" w:sz="0" w:space="0" w:color="auto"/>
        <w:right w:val="none" w:sz="0" w:space="0" w:color="auto"/>
      </w:divBdr>
    </w:div>
    <w:div w:id="806699673">
      <w:bodyDiv w:val="1"/>
      <w:marLeft w:val="0"/>
      <w:marRight w:val="0"/>
      <w:marTop w:val="0"/>
      <w:marBottom w:val="0"/>
      <w:divBdr>
        <w:top w:val="none" w:sz="0" w:space="0" w:color="auto"/>
        <w:left w:val="none" w:sz="0" w:space="0" w:color="auto"/>
        <w:bottom w:val="none" w:sz="0" w:space="0" w:color="auto"/>
        <w:right w:val="none" w:sz="0" w:space="0" w:color="auto"/>
      </w:divBdr>
    </w:div>
    <w:div w:id="879897234">
      <w:bodyDiv w:val="1"/>
      <w:marLeft w:val="0"/>
      <w:marRight w:val="0"/>
      <w:marTop w:val="0"/>
      <w:marBottom w:val="0"/>
      <w:divBdr>
        <w:top w:val="none" w:sz="0" w:space="0" w:color="auto"/>
        <w:left w:val="none" w:sz="0" w:space="0" w:color="auto"/>
        <w:bottom w:val="none" w:sz="0" w:space="0" w:color="auto"/>
        <w:right w:val="none" w:sz="0" w:space="0" w:color="auto"/>
      </w:divBdr>
    </w:div>
    <w:div w:id="1013608824">
      <w:bodyDiv w:val="1"/>
      <w:marLeft w:val="0"/>
      <w:marRight w:val="0"/>
      <w:marTop w:val="0"/>
      <w:marBottom w:val="0"/>
      <w:divBdr>
        <w:top w:val="none" w:sz="0" w:space="0" w:color="auto"/>
        <w:left w:val="none" w:sz="0" w:space="0" w:color="auto"/>
        <w:bottom w:val="none" w:sz="0" w:space="0" w:color="auto"/>
        <w:right w:val="none" w:sz="0" w:space="0" w:color="auto"/>
      </w:divBdr>
    </w:div>
    <w:div w:id="1019163151">
      <w:bodyDiv w:val="1"/>
      <w:marLeft w:val="0"/>
      <w:marRight w:val="0"/>
      <w:marTop w:val="0"/>
      <w:marBottom w:val="0"/>
      <w:divBdr>
        <w:top w:val="none" w:sz="0" w:space="0" w:color="auto"/>
        <w:left w:val="none" w:sz="0" w:space="0" w:color="auto"/>
        <w:bottom w:val="none" w:sz="0" w:space="0" w:color="auto"/>
        <w:right w:val="none" w:sz="0" w:space="0" w:color="auto"/>
      </w:divBdr>
    </w:div>
    <w:div w:id="1875188834">
      <w:bodyDiv w:val="1"/>
      <w:marLeft w:val="0"/>
      <w:marRight w:val="0"/>
      <w:marTop w:val="0"/>
      <w:marBottom w:val="0"/>
      <w:divBdr>
        <w:top w:val="none" w:sz="0" w:space="0" w:color="auto"/>
        <w:left w:val="none" w:sz="0" w:space="0" w:color="auto"/>
        <w:bottom w:val="none" w:sz="0" w:space="0" w:color="auto"/>
        <w:right w:val="none" w:sz="0" w:space="0" w:color="auto"/>
      </w:divBdr>
    </w:div>
    <w:div w:id="20334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stovermusic.com/tatuando" TargetMode="External"/><Relationship Id="rId3" Type="http://schemas.openxmlformats.org/officeDocument/2006/relationships/settings" Target="settings.xml"/><Relationship Id="rId7" Type="http://schemas.openxmlformats.org/officeDocument/2006/relationships/hyperlink" Target="https://www.theguardian.com/music/2020/oct/26/brazil-music-indigenous-tribes-environment-bolson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JSJ28eEUjI" TargetMode="External"/><Relationship Id="rId5" Type="http://schemas.openxmlformats.org/officeDocument/2006/relationships/hyperlink" Target="https://globalmusicalmodernisms.hcommons.org/202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Collins</cp:lastModifiedBy>
  <cp:revision>2</cp:revision>
  <dcterms:created xsi:type="dcterms:W3CDTF">2023-06-14T02:29:00Z</dcterms:created>
  <dcterms:modified xsi:type="dcterms:W3CDTF">2023-06-14T02:29:00Z</dcterms:modified>
</cp:coreProperties>
</file>